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3554F1DC" w:rsidR="00EA3CAF" w:rsidRDefault="32CCA758" w:rsidP="080F62E6">
      <w:pPr>
        <w:jc w:val="center"/>
        <w:rPr>
          <w:b/>
          <w:bCs/>
          <w:sz w:val="28"/>
          <w:szCs w:val="28"/>
          <w:u w:val="single"/>
        </w:rPr>
      </w:pPr>
      <w:r w:rsidRPr="080F62E6">
        <w:rPr>
          <w:b/>
          <w:bCs/>
          <w:sz w:val="28"/>
          <w:szCs w:val="28"/>
          <w:u w:val="single"/>
        </w:rPr>
        <w:t>Fulwood Academy History Charter</w:t>
      </w:r>
    </w:p>
    <w:p w14:paraId="1659862E" w14:textId="67C67988" w:rsidR="080F62E6" w:rsidRDefault="080F62E6" w:rsidP="080F62E6">
      <w:pPr>
        <w:jc w:val="center"/>
        <w:rPr>
          <w:rFonts w:eastAsiaTheme="minorEastAsia"/>
          <w:b/>
          <w:bCs/>
          <w:sz w:val="24"/>
          <w:szCs w:val="24"/>
          <w:u w:val="single"/>
        </w:rPr>
      </w:pPr>
    </w:p>
    <w:p w14:paraId="6C746051" w14:textId="1EE23980" w:rsidR="32CCA758" w:rsidRDefault="32CCA758" w:rsidP="080F62E6">
      <w:pPr>
        <w:rPr>
          <w:rFonts w:eastAsiaTheme="minorEastAsia"/>
          <w:b/>
          <w:bCs/>
          <w:sz w:val="24"/>
          <w:szCs w:val="24"/>
        </w:rPr>
      </w:pPr>
      <w:r w:rsidRPr="080F62E6">
        <w:rPr>
          <w:rFonts w:eastAsiaTheme="minorEastAsia"/>
          <w:b/>
          <w:bCs/>
          <w:color w:val="000000" w:themeColor="text1"/>
          <w:sz w:val="24"/>
          <w:szCs w:val="24"/>
        </w:rPr>
        <w:t xml:space="preserve">This Charter helps to implement the intent of the History </w:t>
      </w:r>
      <w:r w:rsidR="4F19333F" w:rsidRPr="080F62E6">
        <w:rPr>
          <w:rFonts w:eastAsiaTheme="minorEastAsia"/>
          <w:b/>
          <w:bCs/>
          <w:color w:val="000000" w:themeColor="text1"/>
          <w:sz w:val="24"/>
          <w:szCs w:val="24"/>
        </w:rPr>
        <w:t>curriculum for</w:t>
      </w:r>
      <w:r w:rsidRPr="080F62E6">
        <w:rPr>
          <w:rFonts w:eastAsiaTheme="minorEastAsia"/>
          <w:b/>
          <w:bCs/>
          <w:color w:val="000000" w:themeColor="text1"/>
          <w:sz w:val="24"/>
          <w:szCs w:val="24"/>
        </w:rPr>
        <w:t xml:space="preserve"> every lesson by every Teacher.</w:t>
      </w:r>
    </w:p>
    <w:p w14:paraId="0AE7C394" w14:textId="0666327E" w:rsidR="32CCA758" w:rsidRDefault="32CCA758" w:rsidP="080F62E6">
      <w:pPr>
        <w:rPr>
          <w:rFonts w:eastAsiaTheme="minorEastAsia"/>
          <w:b/>
          <w:bCs/>
          <w:color w:val="000000" w:themeColor="text1"/>
        </w:rPr>
      </w:pPr>
      <w:r w:rsidRPr="080F62E6">
        <w:rPr>
          <w:rFonts w:eastAsiaTheme="minorEastAsia"/>
          <w:b/>
          <w:bCs/>
          <w:color w:val="000000" w:themeColor="text1"/>
          <w:sz w:val="24"/>
          <w:szCs w:val="24"/>
        </w:rPr>
        <w:t>History Secondary Curriculum Intent</w:t>
      </w:r>
    </w:p>
    <w:p w14:paraId="6454FACF" w14:textId="4AF26584" w:rsidR="59165B9C" w:rsidRDefault="59165B9C" w:rsidP="487061D4">
      <w:pPr>
        <w:rPr>
          <w:rFonts w:eastAsiaTheme="minorEastAsia"/>
          <w:color w:val="000000" w:themeColor="text1"/>
          <w:lang w:val="en-GB"/>
        </w:rPr>
      </w:pPr>
      <w:r w:rsidRPr="487061D4">
        <w:rPr>
          <w:rFonts w:eastAsiaTheme="minorEastAsia"/>
          <w:color w:val="000000" w:themeColor="text1"/>
          <w:lang w:val="en-GB"/>
        </w:rPr>
        <w:t>The History Curriculum provides a curriculum that allows all students to develop a love of history through the ages. It is the intention, that all pupils gain a coherent knowledge and understanding of Britain’s past and that of the wider world, with</w:t>
      </w:r>
      <w:r w:rsidR="081B7B86" w:rsidRPr="487061D4">
        <w:rPr>
          <w:rFonts w:eastAsiaTheme="minorEastAsia"/>
          <w:color w:val="000000" w:themeColor="text1"/>
          <w:lang w:val="en-GB"/>
        </w:rPr>
        <w:t xml:space="preserve"> a </w:t>
      </w:r>
      <w:r w:rsidRPr="487061D4">
        <w:rPr>
          <w:rFonts w:eastAsiaTheme="minorEastAsia"/>
          <w:color w:val="000000" w:themeColor="text1"/>
          <w:lang w:val="en-GB"/>
        </w:rPr>
        <w:t>focus</w:t>
      </w:r>
      <w:r w:rsidR="4D0A0FFC" w:rsidRPr="487061D4">
        <w:rPr>
          <w:rFonts w:eastAsiaTheme="minorEastAsia"/>
          <w:color w:val="000000" w:themeColor="text1"/>
          <w:lang w:val="en-GB"/>
        </w:rPr>
        <w:t xml:space="preserve"> and emphasis</w:t>
      </w:r>
      <w:r w:rsidRPr="487061D4">
        <w:rPr>
          <w:rFonts w:eastAsiaTheme="minorEastAsia"/>
          <w:color w:val="000000" w:themeColor="text1"/>
          <w:lang w:val="en-GB"/>
        </w:rPr>
        <w:t xml:space="preserve"> on British values and Diversity. The knowledge rich curriculum will allow students to develop the academic skills needed to be an effective historian and a political and social understanding of the world they live in.  Every History lesson will provide opportunities for students to develop the life and employability skills that are essential for individuals to successfully contribute to society.</w:t>
      </w:r>
    </w:p>
    <w:p w14:paraId="33D47991" w14:textId="46BFE9A4" w:rsidR="1E21D732" w:rsidRDefault="1E21D732" w:rsidP="080F62E6">
      <w:pPr>
        <w:rPr>
          <w:rFonts w:eastAsiaTheme="minorEastAsia"/>
          <w:color w:val="000000" w:themeColor="text1"/>
          <w:lang w:val="en-GB"/>
        </w:rPr>
      </w:pPr>
      <w:r w:rsidRPr="080F62E6">
        <w:rPr>
          <w:rFonts w:eastAsiaTheme="minorEastAsia"/>
          <w:color w:val="000000" w:themeColor="text1"/>
          <w:lang w:val="en-GB"/>
        </w:rPr>
        <w:t>The aims of the</w:t>
      </w:r>
      <w:r w:rsidR="36D73373" w:rsidRPr="080F62E6">
        <w:rPr>
          <w:rFonts w:eastAsiaTheme="minorEastAsia"/>
          <w:color w:val="000000" w:themeColor="text1"/>
          <w:lang w:val="en-GB"/>
        </w:rPr>
        <w:t xml:space="preserve"> </w:t>
      </w:r>
      <w:r w:rsidR="7A408DDD" w:rsidRPr="080F62E6">
        <w:rPr>
          <w:rFonts w:eastAsiaTheme="minorEastAsia"/>
          <w:color w:val="000000" w:themeColor="text1"/>
          <w:lang w:val="en-GB"/>
        </w:rPr>
        <w:t>History Secondary</w:t>
      </w:r>
      <w:r w:rsidRPr="080F62E6">
        <w:rPr>
          <w:rFonts w:eastAsiaTheme="minorEastAsia"/>
          <w:color w:val="000000" w:themeColor="text1"/>
          <w:lang w:val="en-GB"/>
        </w:rPr>
        <w:t xml:space="preserve"> Curriculum are to ensure that all pupils:</w:t>
      </w:r>
    </w:p>
    <w:p w14:paraId="16B05237" w14:textId="04F27742" w:rsidR="16986EB6" w:rsidRDefault="16986EB6" w:rsidP="080F62E6">
      <w:pPr>
        <w:pStyle w:val="ListParagraph"/>
        <w:numPr>
          <w:ilvl w:val="0"/>
          <w:numId w:val="4"/>
        </w:numPr>
        <w:rPr>
          <w:rFonts w:eastAsiaTheme="minorEastAsia"/>
          <w:color w:val="000000" w:themeColor="text1"/>
        </w:rPr>
      </w:pPr>
      <w:r w:rsidRPr="080F62E6">
        <w:rPr>
          <w:rFonts w:eastAsiaTheme="minorEastAsia"/>
          <w:color w:val="000000" w:themeColor="text1"/>
        </w:rPr>
        <w:t xml:space="preserve">Develop key contextual knowledge of key historical events, which includes the place that these events have within our countries History and the </w:t>
      </w:r>
      <w:r w:rsidR="78A84749" w:rsidRPr="080F62E6">
        <w:rPr>
          <w:rFonts w:eastAsiaTheme="minorEastAsia"/>
          <w:color w:val="000000" w:themeColor="text1"/>
        </w:rPr>
        <w:t>long-term</w:t>
      </w:r>
      <w:r w:rsidRPr="080F62E6">
        <w:rPr>
          <w:rFonts w:eastAsiaTheme="minorEastAsia"/>
          <w:color w:val="000000" w:themeColor="text1"/>
        </w:rPr>
        <w:t xml:space="preserve"> impact this has had on shaping Britain</w:t>
      </w:r>
      <w:r w:rsidR="0D0CDA0B" w:rsidRPr="080F62E6">
        <w:rPr>
          <w:rFonts w:eastAsiaTheme="minorEastAsia"/>
          <w:color w:val="000000" w:themeColor="text1"/>
        </w:rPr>
        <w:t xml:space="preserve"> to be the country it is today.</w:t>
      </w:r>
    </w:p>
    <w:p w14:paraId="1E2EDC05" w14:textId="0BEE53CF" w:rsidR="317ED50F" w:rsidRDefault="317ED50F" w:rsidP="487061D4">
      <w:pPr>
        <w:pStyle w:val="ListParagraph"/>
        <w:numPr>
          <w:ilvl w:val="0"/>
          <w:numId w:val="4"/>
        </w:numPr>
        <w:rPr>
          <w:rFonts w:eastAsiaTheme="minorEastAsia"/>
          <w:color w:val="000000" w:themeColor="text1"/>
        </w:rPr>
      </w:pPr>
      <w:r w:rsidRPr="487061D4">
        <w:rPr>
          <w:rFonts w:eastAsiaTheme="minorEastAsia"/>
          <w:color w:val="000000" w:themeColor="text1"/>
        </w:rPr>
        <w:t xml:space="preserve">To </w:t>
      </w:r>
      <w:r w:rsidR="1A6C3672" w:rsidRPr="487061D4">
        <w:rPr>
          <w:rFonts w:eastAsiaTheme="minorEastAsia"/>
          <w:color w:val="000000" w:themeColor="text1"/>
        </w:rPr>
        <w:t>be able to understand key themes within History, such as British Values and Diversity</w:t>
      </w:r>
      <w:r w:rsidR="199D8388" w:rsidRPr="487061D4">
        <w:rPr>
          <w:rFonts w:eastAsiaTheme="minorEastAsia"/>
          <w:color w:val="000000" w:themeColor="text1"/>
        </w:rPr>
        <w:t>.</w:t>
      </w:r>
    </w:p>
    <w:p w14:paraId="7CDF9CB1" w14:textId="51255702" w:rsidR="199D8388" w:rsidRDefault="199D8388" w:rsidP="487061D4">
      <w:pPr>
        <w:pStyle w:val="ListParagraph"/>
        <w:numPr>
          <w:ilvl w:val="0"/>
          <w:numId w:val="4"/>
        </w:numPr>
        <w:rPr>
          <w:color w:val="000000" w:themeColor="text1"/>
        </w:rPr>
      </w:pPr>
      <w:r w:rsidRPr="487061D4">
        <w:rPr>
          <w:rFonts w:eastAsiaTheme="minorEastAsia"/>
          <w:color w:val="000000" w:themeColor="text1"/>
        </w:rPr>
        <w:t>To understand the relationship between Britain and other countries throughout the world</w:t>
      </w:r>
      <w:r w:rsidR="33CCD7BF" w:rsidRPr="487061D4">
        <w:rPr>
          <w:rFonts w:eastAsiaTheme="minorEastAsia"/>
          <w:color w:val="000000" w:themeColor="text1"/>
        </w:rPr>
        <w:t xml:space="preserve"> and </w:t>
      </w:r>
      <w:proofErr w:type="spellStart"/>
      <w:proofErr w:type="gramStart"/>
      <w:r w:rsidR="33CCD7BF" w:rsidRPr="487061D4">
        <w:rPr>
          <w:rFonts w:eastAsiaTheme="minorEastAsia"/>
          <w:color w:val="000000" w:themeColor="text1"/>
        </w:rPr>
        <w:t>it’s</w:t>
      </w:r>
      <w:proofErr w:type="spellEnd"/>
      <w:proofErr w:type="gramEnd"/>
      <w:r w:rsidR="33CCD7BF" w:rsidRPr="487061D4">
        <w:rPr>
          <w:rFonts w:eastAsiaTheme="minorEastAsia"/>
          <w:color w:val="000000" w:themeColor="text1"/>
        </w:rPr>
        <w:t xml:space="preserve"> impact on British society.</w:t>
      </w:r>
    </w:p>
    <w:p w14:paraId="648174F1" w14:textId="4B48CCAC" w:rsidR="31FCF7D8" w:rsidRDefault="31FCF7D8" w:rsidP="080F62E6">
      <w:pPr>
        <w:pStyle w:val="ListParagraph"/>
        <w:numPr>
          <w:ilvl w:val="0"/>
          <w:numId w:val="4"/>
        </w:numPr>
        <w:rPr>
          <w:rFonts w:eastAsiaTheme="minorEastAsia"/>
          <w:color w:val="000000" w:themeColor="text1"/>
        </w:rPr>
      </w:pPr>
      <w:r w:rsidRPr="080F62E6">
        <w:rPr>
          <w:rFonts w:eastAsiaTheme="minorEastAsia"/>
          <w:color w:val="000000" w:themeColor="text1"/>
        </w:rPr>
        <w:t xml:space="preserve">To be able to confidently recall </w:t>
      </w:r>
      <w:r w:rsidR="0F163698" w:rsidRPr="080F62E6">
        <w:rPr>
          <w:rFonts w:eastAsiaTheme="minorEastAsia"/>
          <w:color w:val="000000" w:themeColor="text1"/>
        </w:rPr>
        <w:t>prior key knowledge and apply this to key assessments.</w:t>
      </w:r>
    </w:p>
    <w:p w14:paraId="7802BEDB" w14:textId="4C71BC87" w:rsidR="67220C87" w:rsidRDefault="67220C87" w:rsidP="080F62E6">
      <w:pPr>
        <w:pStyle w:val="ListParagraph"/>
        <w:numPr>
          <w:ilvl w:val="0"/>
          <w:numId w:val="4"/>
        </w:numPr>
        <w:rPr>
          <w:rFonts w:eastAsiaTheme="minorEastAsia"/>
          <w:color w:val="000000" w:themeColor="text1"/>
        </w:rPr>
      </w:pPr>
      <w:r w:rsidRPr="080F62E6">
        <w:rPr>
          <w:rFonts w:eastAsiaTheme="minorEastAsia"/>
          <w:color w:val="000000" w:themeColor="text1"/>
        </w:rPr>
        <w:t xml:space="preserve">Use discussion in order to learn and contribute to others’ </w:t>
      </w:r>
      <w:proofErr w:type="gramStart"/>
      <w:r w:rsidRPr="080F62E6">
        <w:rPr>
          <w:rFonts w:eastAsiaTheme="minorEastAsia"/>
          <w:color w:val="000000" w:themeColor="text1"/>
        </w:rPr>
        <w:t>learning;</w:t>
      </w:r>
      <w:proofErr w:type="gramEnd"/>
      <w:r w:rsidRPr="080F62E6">
        <w:rPr>
          <w:rFonts w:eastAsiaTheme="minorEastAsia"/>
          <w:color w:val="000000" w:themeColor="text1"/>
        </w:rPr>
        <w:t xml:space="preserve"> developing, extending elaborating and explaining clearly their understanding and ideas and reflecting on learning.</w:t>
      </w:r>
    </w:p>
    <w:p w14:paraId="09751D5B" w14:textId="036DB330" w:rsidR="1CAA25B8" w:rsidRDefault="1CAA25B8" w:rsidP="080F62E6">
      <w:pPr>
        <w:pStyle w:val="ListParagraph"/>
        <w:numPr>
          <w:ilvl w:val="0"/>
          <w:numId w:val="4"/>
        </w:numPr>
        <w:rPr>
          <w:rFonts w:eastAsiaTheme="minorEastAsia"/>
          <w:color w:val="000000" w:themeColor="text1"/>
        </w:rPr>
      </w:pPr>
      <w:r w:rsidRPr="080F62E6">
        <w:rPr>
          <w:rFonts w:eastAsiaTheme="minorEastAsia"/>
          <w:color w:val="000000" w:themeColor="text1"/>
        </w:rPr>
        <w:t>Learn to read and understand familiar and unfamiliar historical texts actively, fluently and with good understanding whilst developing their skills in inference analysis, comparison and source evaluation</w:t>
      </w:r>
      <w:r w:rsidR="4083E1C4" w:rsidRPr="080F62E6">
        <w:rPr>
          <w:rFonts w:eastAsiaTheme="minorEastAsia"/>
          <w:color w:val="000000" w:themeColor="text1"/>
        </w:rPr>
        <w:t xml:space="preserve"> (Particularly at KS4)</w:t>
      </w:r>
    </w:p>
    <w:p w14:paraId="06161132" w14:textId="486900BD" w:rsidR="67220C87" w:rsidRDefault="67220C87" w:rsidP="080F62E6">
      <w:pPr>
        <w:pStyle w:val="ListParagraph"/>
        <w:numPr>
          <w:ilvl w:val="0"/>
          <w:numId w:val="4"/>
        </w:numPr>
        <w:rPr>
          <w:color w:val="000000" w:themeColor="text1"/>
        </w:rPr>
      </w:pPr>
      <w:r w:rsidRPr="080F62E6">
        <w:rPr>
          <w:rFonts w:eastAsiaTheme="minorEastAsia"/>
          <w:color w:val="000000" w:themeColor="text1"/>
        </w:rPr>
        <w:t xml:space="preserve">Use grammatical and exam structures appropriately at KS4 </w:t>
      </w:r>
      <w:r w:rsidR="05196452" w:rsidRPr="080F62E6">
        <w:rPr>
          <w:rFonts w:eastAsiaTheme="minorEastAsia"/>
          <w:color w:val="000000" w:themeColor="text1"/>
        </w:rPr>
        <w:t>to demonstrate precise understanding supported with key historical examples.</w:t>
      </w:r>
    </w:p>
    <w:p w14:paraId="3DEA4326" w14:textId="62113991" w:rsidR="2E5882DC" w:rsidRDefault="2E5882DC" w:rsidP="080F62E6">
      <w:pPr>
        <w:rPr>
          <w:rFonts w:eastAsiaTheme="minorEastAsia"/>
          <w:b/>
          <w:bCs/>
          <w:color w:val="000000" w:themeColor="text1"/>
        </w:rPr>
      </w:pPr>
      <w:r w:rsidRPr="080F62E6">
        <w:rPr>
          <w:rFonts w:eastAsiaTheme="minorEastAsia"/>
          <w:b/>
          <w:bCs/>
          <w:color w:val="000000" w:themeColor="text1"/>
          <w:sz w:val="24"/>
          <w:szCs w:val="24"/>
        </w:rPr>
        <w:t>Implementing the intent through the Charter</w:t>
      </w:r>
    </w:p>
    <w:p w14:paraId="1B303B29" w14:textId="7D951024" w:rsidR="2E5882DC" w:rsidRDefault="2E5882DC" w:rsidP="080F62E6">
      <w:pPr>
        <w:pStyle w:val="ListParagraph"/>
        <w:numPr>
          <w:ilvl w:val="0"/>
          <w:numId w:val="1"/>
        </w:numPr>
        <w:rPr>
          <w:rFonts w:eastAsiaTheme="minorEastAsia"/>
          <w:color w:val="000000" w:themeColor="text1"/>
        </w:rPr>
      </w:pPr>
      <w:r w:rsidRPr="080F62E6">
        <w:rPr>
          <w:rFonts w:eastAsiaTheme="minorEastAsia"/>
          <w:color w:val="000000" w:themeColor="text1"/>
        </w:rPr>
        <w:t>Check learning from last lesson has been retained through the Do It Now Activity (DIN)/starter.</w:t>
      </w:r>
    </w:p>
    <w:p w14:paraId="29CEE158" w14:textId="7815BF59" w:rsidR="080F62E6" w:rsidRDefault="080F62E6" w:rsidP="080F62E6">
      <w:pPr>
        <w:rPr>
          <w:rFonts w:eastAsiaTheme="minorEastAsia"/>
          <w:color w:val="000000" w:themeColor="text1"/>
        </w:rPr>
      </w:pPr>
    </w:p>
    <w:p w14:paraId="7AAD9375" w14:textId="70E3D555" w:rsidR="2E5882DC" w:rsidRDefault="2E5882DC" w:rsidP="080F62E6">
      <w:pPr>
        <w:pStyle w:val="ListParagraph"/>
        <w:numPr>
          <w:ilvl w:val="0"/>
          <w:numId w:val="1"/>
        </w:numPr>
        <w:rPr>
          <w:rFonts w:eastAsiaTheme="minorEastAsia"/>
          <w:color w:val="000000" w:themeColor="text1"/>
        </w:rPr>
      </w:pPr>
      <w:r w:rsidRPr="080F62E6">
        <w:rPr>
          <w:rFonts w:eastAsiaTheme="minorEastAsia"/>
          <w:color w:val="000000" w:themeColor="text1"/>
        </w:rPr>
        <w:t xml:space="preserve"> Introduce the learning objectives of the lesson making links to the ‘</w:t>
      </w:r>
      <w:r w:rsidR="7FACF917" w:rsidRPr="080F62E6">
        <w:rPr>
          <w:rFonts w:eastAsiaTheme="minorEastAsia"/>
          <w:color w:val="000000" w:themeColor="text1"/>
        </w:rPr>
        <w:t>Historical Journey &amp; Key Questions</w:t>
      </w:r>
      <w:r w:rsidRPr="080F62E6">
        <w:rPr>
          <w:rFonts w:eastAsiaTheme="minorEastAsia"/>
          <w:color w:val="000000" w:themeColor="text1"/>
        </w:rPr>
        <w:t>’ and real-life applications.</w:t>
      </w:r>
    </w:p>
    <w:p w14:paraId="6CB00050" w14:textId="14C91CB4" w:rsidR="080F62E6" w:rsidRDefault="080F62E6" w:rsidP="080F62E6">
      <w:pPr>
        <w:rPr>
          <w:rFonts w:eastAsiaTheme="minorEastAsia"/>
          <w:color w:val="000000" w:themeColor="text1"/>
        </w:rPr>
      </w:pPr>
    </w:p>
    <w:p w14:paraId="037F8FAA" w14:textId="642768EA" w:rsidR="76902D16" w:rsidRDefault="76902D16" w:rsidP="080F62E6">
      <w:pPr>
        <w:pStyle w:val="ListParagraph"/>
        <w:numPr>
          <w:ilvl w:val="0"/>
          <w:numId w:val="1"/>
        </w:numPr>
        <w:rPr>
          <w:rFonts w:eastAsiaTheme="minorEastAsia"/>
          <w:color w:val="000000" w:themeColor="text1"/>
        </w:rPr>
      </w:pPr>
      <w:r w:rsidRPr="080F62E6">
        <w:rPr>
          <w:rFonts w:eastAsiaTheme="minorEastAsia"/>
          <w:color w:val="000000" w:themeColor="text1"/>
        </w:rPr>
        <w:t>Model key concepts to cement understanding by “I do, we do, you do” activities.</w:t>
      </w:r>
    </w:p>
    <w:p w14:paraId="6BFE9703" w14:textId="62683415" w:rsidR="080F62E6" w:rsidRDefault="080F62E6" w:rsidP="080F62E6">
      <w:pPr>
        <w:rPr>
          <w:rFonts w:eastAsiaTheme="minorEastAsia"/>
          <w:color w:val="000000" w:themeColor="text1"/>
        </w:rPr>
      </w:pPr>
    </w:p>
    <w:p w14:paraId="30A79444" w14:textId="684D4790" w:rsidR="76902D16" w:rsidRDefault="76902D16" w:rsidP="080F62E6">
      <w:pPr>
        <w:pStyle w:val="ListParagraph"/>
        <w:numPr>
          <w:ilvl w:val="0"/>
          <w:numId w:val="1"/>
        </w:numPr>
        <w:rPr>
          <w:rFonts w:eastAsiaTheme="minorEastAsia"/>
          <w:color w:val="000000" w:themeColor="text1"/>
        </w:rPr>
      </w:pPr>
      <w:r w:rsidRPr="080F62E6">
        <w:rPr>
          <w:rFonts w:eastAsiaTheme="minorEastAsia"/>
          <w:color w:val="000000" w:themeColor="text1"/>
        </w:rPr>
        <w:t xml:space="preserve">Model and promote oracy as a way of developing spoken and written </w:t>
      </w:r>
      <w:r w:rsidR="35351248" w:rsidRPr="080F62E6">
        <w:rPr>
          <w:rFonts w:eastAsiaTheme="minorEastAsia"/>
          <w:color w:val="000000" w:themeColor="text1"/>
        </w:rPr>
        <w:t>responses</w:t>
      </w:r>
      <w:r w:rsidRPr="080F62E6">
        <w:rPr>
          <w:rFonts w:eastAsiaTheme="minorEastAsia"/>
          <w:color w:val="000000" w:themeColor="text1"/>
        </w:rPr>
        <w:t xml:space="preserve">, using key terminology and exam </w:t>
      </w:r>
      <w:r w:rsidR="1B121076" w:rsidRPr="080F62E6">
        <w:rPr>
          <w:rFonts w:eastAsiaTheme="minorEastAsia"/>
          <w:color w:val="000000" w:themeColor="text1"/>
        </w:rPr>
        <w:t>techniques</w:t>
      </w:r>
      <w:r w:rsidRPr="080F62E6">
        <w:rPr>
          <w:rFonts w:eastAsiaTheme="minorEastAsia"/>
          <w:color w:val="000000" w:themeColor="text1"/>
        </w:rPr>
        <w:t>.</w:t>
      </w:r>
    </w:p>
    <w:p w14:paraId="4A7893EB" w14:textId="733DFE2D" w:rsidR="080F62E6" w:rsidRDefault="080F62E6" w:rsidP="080F62E6">
      <w:pPr>
        <w:rPr>
          <w:rFonts w:eastAsiaTheme="minorEastAsia"/>
          <w:color w:val="000000" w:themeColor="text1"/>
        </w:rPr>
      </w:pPr>
    </w:p>
    <w:p w14:paraId="0E2BE426" w14:textId="2AC7076F" w:rsidR="20D07F87" w:rsidRDefault="20D07F87" w:rsidP="080F62E6">
      <w:pPr>
        <w:pStyle w:val="ListParagraph"/>
        <w:numPr>
          <w:ilvl w:val="0"/>
          <w:numId w:val="1"/>
        </w:numPr>
        <w:rPr>
          <w:rFonts w:eastAsiaTheme="minorEastAsia"/>
          <w:color w:val="000000" w:themeColor="text1"/>
        </w:rPr>
      </w:pPr>
      <w:r w:rsidRPr="080F62E6">
        <w:rPr>
          <w:rFonts w:eastAsiaTheme="minorEastAsia"/>
          <w:color w:val="000000" w:themeColor="text1"/>
        </w:rPr>
        <w:t xml:space="preserve">Present tier 3 vocabulary at the start of each unit and include it in exercise books through Knowledge </w:t>
      </w:r>
      <w:proofErr w:type="spellStart"/>
      <w:r w:rsidRPr="080F62E6">
        <w:rPr>
          <w:rFonts w:eastAsiaTheme="minorEastAsia"/>
          <w:color w:val="000000" w:themeColor="text1"/>
        </w:rPr>
        <w:t>Organisers</w:t>
      </w:r>
      <w:proofErr w:type="spellEnd"/>
      <w:r w:rsidRPr="080F62E6">
        <w:rPr>
          <w:rFonts w:eastAsiaTheme="minorEastAsia"/>
          <w:color w:val="000000" w:themeColor="text1"/>
        </w:rPr>
        <w:t>. Reference it regularly in lessons.</w:t>
      </w:r>
    </w:p>
    <w:p w14:paraId="767CAE17" w14:textId="7DE04932" w:rsidR="080F62E6" w:rsidRDefault="080F62E6" w:rsidP="080F62E6">
      <w:pPr>
        <w:rPr>
          <w:rFonts w:eastAsiaTheme="minorEastAsia"/>
          <w:color w:val="000000" w:themeColor="text1"/>
        </w:rPr>
      </w:pPr>
    </w:p>
    <w:p w14:paraId="6B116E01" w14:textId="46D98F85" w:rsidR="6334D269" w:rsidRDefault="6334D269" w:rsidP="080F62E6">
      <w:pPr>
        <w:pStyle w:val="ListParagraph"/>
        <w:numPr>
          <w:ilvl w:val="0"/>
          <w:numId w:val="1"/>
        </w:numPr>
        <w:rPr>
          <w:rFonts w:eastAsiaTheme="minorEastAsia"/>
          <w:color w:val="000000" w:themeColor="text1"/>
        </w:rPr>
      </w:pPr>
      <w:r w:rsidRPr="080F62E6">
        <w:rPr>
          <w:rFonts w:eastAsiaTheme="minorEastAsia"/>
          <w:color w:val="000000" w:themeColor="text1"/>
        </w:rPr>
        <w:t>Build in regular opportunities to check for understanding during the lesson, so that misconceptions can be identified and addressed quicky at the point of origin.</w:t>
      </w:r>
    </w:p>
    <w:p w14:paraId="5E6C35BE" w14:textId="783E3FCF" w:rsidR="080F62E6" w:rsidRDefault="080F62E6" w:rsidP="080F62E6">
      <w:pPr>
        <w:rPr>
          <w:rFonts w:eastAsiaTheme="minorEastAsia"/>
          <w:color w:val="000000" w:themeColor="text1"/>
        </w:rPr>
      </w:pPr>
    </w:p>
    <w:p w14:paraId="195969DA" w14:textId="35B5D8C4" w:rsidR="4B13AF5B" w:rsidRDefault="4B13AF5B" w:rsidP="080F62E6">
      <w:pPr>
        <w:pStyle w:val="ListParagraph"/>
        <w:numPr>
          <w:ilvl w:val="0"/>
          <w:numId w:val="1"/>
        </w:numPr>
        <w:rPr>
          <w:rFonts w:eastAsiaTheme="minorEastAsia"/>
          <w:color w:val="000000" w:themeColor="text1"/>
        </w:rPr>
      </w:pPr>
      <w:r w:rsidRPr="080F62E6">
        <w:rPr>
          <w:rFonts w:eastAsiaTheme="minorEastAsia"/>
          <w:color w:val="000000" w:themeColor="text1"/>
        </w:rPr>
        <w:t>Ensure pupils take pride in their work and provide clear evidence in their books of development and understanding of key historical knowledge and exam skills. Ensure they are used as an aide-memoire for recall and revision.</w:t>
      </w:r>
    </w:p>
    <w:p w14:paraId="23D22AFE" w14:textId="1E14D7DB" w:rsidR="080F62E6" w:rsidRDefault="080F62E6" w:rsidP="080F62E6">
      <w:pPr>
        <w:rPr>
          <w:rFonts w:eastAsiaTheme="minorEastAsia"/>
          <w:color w:val="000000" w:themeColor="text1"/>
        </w:rPr>
      </w:pPr>
    </w:p>
    <w:p w14:paraId="7D9D8C6D" w14:textId="5962EFB7" w:rsidR="47523816" w:rsidRDefault="47523816" w:rsidP="080F62E6">
      <w:pPr>
        <w:pStyle w:val="ListParagraph"/>
        <w:numPr>
          <w:ilvl w:val="0"/>
          <w:numId w:val="1"/>
        </w:numPr>
        <w:rPr>
          <w:rFonts w:eastAsiaTheme="minorEastAsia"/>
          <w:color w:val="000000" w:themeColor="text1"/>
        </w:rPr>
      </w:pPr>
      <w:r w:rsidRPr="080F62E6">
        <w:rPr>
          <w:rFonts w:eastAsiaTheme="minorEastAsia"/>
          <w:color w:val="000000" w:themeColor="text1"/>
        </w:rPr>
        <w:t>Ensure that pupils develop a method of extended writing that shows their growing mastery of functional skills. Their writing should show their developing maturity in writing for different exam style questions and assessments.</w:t>
      </w:r>
    </w:p>
    <w:p w14:paraId="197DE3C9" w14:textId="35587476" w:rsidR="080F62E6" w:rsidRDefault="080F62E6" w:rsidP="080F62E6">
      <w:pPr>
        <w:rPr>
          <w:rFonts w:eastAsiaTheme="minorEastAsia"/>
          <w:color w:val="000000" w:themeColor="text1"/>
        </w:rPr>
      </w:pPr>
    </w:p>
    <w:p w14:paraId="7E55A5C8" w14:textId="330E62CE" w:rsidR="1837E5A8" w:rsidRDefault="1837E5A8" w:rsidP="080F62E6">
      <w:pPr>
        <w:pStyle w:val="ListParagraph"/>
        <w:numPr>
          <w:ilvl w:val="0"/>
          <w:numId w:val="1"/>
        </w:numPr>
        <w:rPr>
          <w:rFonts w:eastAsiaTheme="minorEastAsia"/>
          <w:color w:val="000000" w:themeColor="text1"/>
        </w:rPr>
      </w:pPr>
      <w:r w:rsidRPr="080F62E6">
        <w:rPr>
          <w:rFonts w:eastAsiaTheme="minorEastAsia"/>
          <w:color w:val="000000" w:themeColor="text1"/>
        </w:rPr>
        <w:t>As they progress through Key Stage 4, ensure that pupils’ notes are arranged in such a way that they can readily identify those which will support their revision and preparation for examinations in Year 11.</w:t>
      </w:r>
    </w:p>
    <w:p w14:paraId="74D4C7F3" w14:textId="2023C6D5" w:rsidR="080F62E6" w:rsidRDefault="080F62E6" w:rsidP="080F62E6">
      <w:pPr>
        <w:rPr>
          <w:rFonts w:eastAsiaTheme="minorEastAsia"/>
          <w:color w:val="000000" w:themeColor="text1"/>
        </w:rPr>
      </w:pPr>
    </w:p>
    <w:p w14:paraId="20878791" w14:textId="7DD7E09A" w:rsidR="080F62E6" w:rsidRPr="007A48DB" w:rsidRDefault="1B732137" w:rsidP="080F62E6">
      <w:pPr>
        <w:pStyle w:val="ListParagraph"/>
        <w:numPr>
          <w:ilvl w:val="0"/>
          <w:numId w:val="1"/>
        </w:numPr>
        <w:rPr>
          <w:rFonts w:eastAsiaTheme="minorEastAsia"/>
          <w:color w:val="000000" w:themeColor="text1"/>
        </w:rPr>
      </w:pPr>
      <w:r w:rsidRPr="080F62E6">
        <w:rPr>
          <w:rFonts w:eastAsiaTheme="minorEastAsia"/>
          <w:color w:val="000000" w:themeColor="text1"/>
        </w:rPr>
        <w:t>Provide opportunities for subject-specific enrichment both inside and outside of school, ensuring that opportunities are embedded across all Key Stages for learning to support opportunities to develop historical knowledge further and to foster a love of learning outside of the classroom.</w:t>
      </w:r>
    </w:p>
    <w:p w14:paraId="01FA11B2" w14:textId="2072CA21" w:rsidR="080F62E6" w:rsidRDefault="080F62E6" w:rsidP="080F62E6">
      <w:pPr>
        <w:rPr>
          <w:rFonts w:eastAsiaTheme="minorEastAsia"/>
          <w:b/>
          <w:bCs/>
          <w:color w:val="000000" w:themeColor="text1"/>
          <w:sz w:val="28"/>
          <w:szCs w:val="28"/>
        </w:rPr>
      </w:pPr>
    </w:p>
    <w:sectPr w:rsidR="080F62E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4D6AD" w14:textId="77777777" w:rsidR="004E123E" w:rsidRDefault="004E123E">
      <w:pPr>
        <w:spacing w:after="0" w:line="240" w:lineRule="auto"/>
      </w:pPr>
      <w:r>
        <w:separator/>
      </w:r>
    </w:p>
  </w:endnote>
  <w:endnote w:type="continuationSeparator" w:id="0">
    <w:p w14:paraId="3B838B0F" w14:textId="77777777" w:rsidR="004E123E" w:rsidRDefault="004E1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80F62E6" w14:paraId="12BE9971" w14:textId="77777777" w:rsidTr="080F62E6">
      <w:tc>
        <w:tcPr>
          <w:tcW w:w="3120" w:type="dxa"/>
        </w:tcPr>
        <w:p w14:paraId="6B05BCC1" w14:textId="093E9EE1" w:rsidR="080F62E6" w:rsidRDefault="080F62E6" w:rsidP="080F62E6">
          <w:pPr>
            <w:pStyle w:val="Header"/>
            <w:ind w:left="-115"/>
          </w:pPr>
        </w:p>
      </w:tc>
      <w:tc>
        <w:tcPr>
          <w:tcW w:w="3120" w:type="dxa"/>
        </w:tcPr>
        <w:p w14:paraId="70F685E4" w14:textId="220F2EB2" w:rsidR="080F62E6" w:rsidRDefault="080F62E6" w:rsidP="080F62E6">
          <w:pPr>
            <w:pStyle w:val="Header"/>
            <w:jc w:val="center"/>
          </w:pPr>
        </w:p>
      </w:tc>
      <w:tc>
        <w:tcPr>
          <w:tcW w:w="3120" w:type="dxa"/>
        </w:tcPr>
        <w:p w14:paraId="149D931E" w14:textId="44C3A7D1" w:rsidR="080F62E6" w:rsidRDefault="080F62E6" w:rsidP="080F62E6">
          <w:pPr>
            <w:pStyle w:val="Header"/>
            <w:ind w:right="-115"/>
            <w:jc w:val="right"/>
          </w:pPr>
        </w:p>
      </w:tc>
    </w:tr>
  </w:tbl>
  <w:p w14:paraId="2D943AB3" w14:textId="7EDA43C6" w:rsidR="080F62E6" w:rsidRDefault="080F62E6" w:rsidP="080F6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BD909" w14:textId="77777777" w:rsidR="004E123E" w:rsidRDefault="004E123E">
      <w:pPr>
        <w:spacing w:after="0" w:line="240" w:lineRule="auto"/>
      </w:pPr>
      <w:r>
        <w:separator/>
      </w:r>
    </w:p>
  </w:footnote>
  <w:footnote w:type="continuationSeparator" w:id="0">
    <w:p w14:paraId="5840C776" w14:textId="77777777" w:rsidR="004E123E" w:rsidRDefault="004E1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80F62E6" w14:paraId="42218E97" w14:textId="77777777" w:rsidTr="080F62E6">
      <w:tc>
        <w:tcPr>
          <w:tcW w:w="3120" w:type="dxa"/>
        </w:tcPr>
        <w:p w14:paraId="5C0929C8" w14:textId="425B99DC" w:rsidR="080F62E6" w:rsidRDefault="080F62E6" w:rsidP="080F62E6">
          <w:pPr>
            <w:pStyle w:val="Header"/>
            <w:ind w:left="-115"/>
          </w:pPr>
          <w:r>
            <w:rPr>
              <w:noProof/>
            </w:rPr>
            <w:drawing>
              <wp:inline distT="0" distB="0" distL="0" distR="0" wp14:anchorId="264373CC" wp14:editId="755C021A">
                <wp:extent cx="1762125" cy="1323975"/>
                <wp:effectExtent l="0" t="0" r="0" b="0"/>
                <wp:docPr id="245600075" name="Picture 24560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62125" cy="1323975"/>
                        </a:xfrm>
                        <a:prstGeom prst="rect">
                          <a:avLst/>
                        </a:prstGeom>
                      </pic:spPr>
                    </pic:pic>
                  </a:graphicData>
                </a:graphic>
              </wp:inline>
            </w:drawing>
          </w:r>
        </w:p>
      </w:tc>
      <w:tc>
        <w:tcPr>
          <w:tcW w:w="3120" w:type="dxa"/>
        </w:tcPr>
        <w:p w14:paraId="3385D755" w14:textId="7D1BAED6" w:rsidR="080F62E6" w:rsidRDefault="080F62E6" w:rsidP="080F62E6">
          <w:pPr>
            <w:pStyle w:val="Header"/>
            <w:jc w:val="center"/>
          </w:pPr>
        </w:p>
      </w:tc>
      <w:tc>
        <w:tcPr>
          <w:tcW w:w="3120" w:type="dxa"/>
        </w:tcPr>
        <w:p w14:paraId="3D6943D8" w14:textId="4764FFA3" w:rsidR="080F62E6" w:rsidRDefault="080F62E6" w:rsidP="080F62E6">
          <w:pPr>
            <w:pStyle w:val="Header"/>
            <w:ind w:right="-115"/>
            <w:jc w:val="right"/>
          </w:pPr>
        </w:p>
      </w:tc>
    </w:tr>
  </w:tbl>
  <w:p w14:paraId="3B73122C" w14:textId="33D6A1C3" w:rsidR="080F62E6" w:rsidRDefault="080F62E6" w:rsidP="080F62E6">
    <w:pPr>
      <w:pStyle w:val="Header"/>
    </w:pPr>
  </w:p>
</w:hdr>
</file>

<file path=word/intelligence2.xml><?xml version="1.0" encoding="utf-8"?>
<int2:intelligence xmlns:int2="http://schemas.microsoft.com/office/intelligence/2020/intelligence" xmlns:oel="http://schemas.microsoft.com/office/2019/extlst">
  <int2:observations>
    <int2:textHash int2:hashCode="I/MwL/sHMT1A+o" int2:id="wwsdF9s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3161E"/>
    <w:multiLevelType w:val="hybridMultilevel"/>
    <w:tmpl w:val="0F28E7B6"/>
    <w:lvl w:ilvl="0" w:tplc="DE169758">
      <w:start w:val="1"/>
      <w:numFmt w:val="decimal"/>
      <w:lvlText w:val="%1."/>
      <w:lvlJc w:val="left"/>
      <w:pPr>
        <w:ind w:left="720" w:hanging="360"/>
      </w:pPr>
    </w:lvl>
    <w:lvl w:ilvl="1" w:tplc="A800812C">
      <w:start w:val="1"/>
      <w:numFmt w:val="lowerLetter"/>
      <w:lvlText w:val="%2."/>
      <w:lvlJc w:val="left"/>
      <w:pPr>
        <w:ind w:left="1440" w:hanging="360"/>
      </w:pPr>
    </w:lvl>
    <w:lvl w:ilvl="2" w:tplc="13DC3866">
      <w:start w:val="1"/>
      <w:numFmt w:val="lowerRoman"/>
      <w:lvlText w:val="%3."/>
      <w:lvlJc w:val="right"/>
      <w:pPr>
        <w:ind w:left="2160" w:hanging="180"/>
      </w:pPr>
    </w:lvl>
    <w:lvl w:ilvl="3" w:tplc="FD0AF17E">
      <w:start w:val="1"/>
      <w:numFmt w:val="decimal"/>
      <w:lvlText w:val="%4."/>
      <w:lvlJc w:val="left"/>
      <w:pPr>
        <w:ind w:left="2880" w:hanging="360"/>
      </w:pPr>
    </w:lvl>
    <w:lvl w:ilvl="4" w:tplc="FD149424">
      <w:start w:val="1"/>
      <w:numFmt w:val="lowerLetter"/>
      <w:lvlText w:val="%5."/>
      <w:lvlJc w:val="left"/>
      <w:pPr>
        <w:ind w:left="3600" w:hanging="360"/>
      </w:pPr>
    </w:lvl>
    <w:lvl w:ilvl="5" w:tplc="AA18079C">
      <w:start w:val="1"/>
      <w:numFmt w:val="lowerRoman"/>
      <w:lvlText w:val="%6."/>
      <w:lvlJc w:val="right"/>
      <w:pPr>
        <w:ind w:left="4320" w:hanging="180"/>
      </w:pPr>
    </w:lvl>
    <w:lvl w:ilvl="6" w:tplc="64A2F564">
      <w:start w:val="1"/>
      <w:numFmt w:val="decimal"/>
      <w:lvlText w:val="%7."/>
      <w:lvlJc w:val="left"/>
      <w:pPr>
        <w:ind w:left="5040" w:hanging="360"/>
      </w:pPr>
    </w:lvl>
    <w:lvl w:ilvl="7" w:tplc="7E3E8122">
      <w:start w:val="1"/>
      <w:numFmt w:val="lowerLetter"/>
      <w:lvlText w:val="%8."/>
      <w:lvlJc w:val="left"/>
      <w:pPr>
        <w:ind w:left="5760" w:hanging="360"/>
      </w:pPr>
    </w:lvl>
    <w:lvl w:ilvl="8" w:tplc="84E25E48">
      <w:start w:val="1"/>
      <w:numFmt w:val="lowerRoman"/>
      <w:lvlText w:val="%9."/>
      <w:lvlJc w:val="right"/>
      <w:pPr>
        <w:ind w:left="6480" w:hanging="180"/>
      </w:pPr>
    </w:lvl>
  </w:abstractNum>
  <w:abstractNum w:abstractNumId="1" w15:restartNumberingAfterBreak="0">
    <w:nsid w:val="186FB0A9"/>
    <w:multiLevelType w:val="hybridMultilevel"/>
    <w:tmpl w:val="AD66B816"/>
    <w:lvl w:ilvl="0" w:tplc="AE4C370E">
      <w:start w:val="1"/>
      <w:numFmt w:val="bullet"/>
      <w:lvlText w:val=""/>
      <w:lvlJc w:val="left"/>
      <w:pPr>
        <w:ind w:left="720" w:hanging="360"/>
      </w:pPr>
      <w:rPr>
        <w:rFonts w:ascii="Symbol" w:hAnsi="Symbol" w:hint="default"/>
      </w:rPr>
    </w:lvl>
    <w:lvl w:ilvl="1" w:tplc="8488C1EA">
      <w:start w:val="1"/>
      <w:numFmt w:val="bullet"/>
      <w:lvlText w:val="o"/>
      <w:lvlJc w:val="left"/>
      <w:pPr>
        <w:ind w:left="1440" w:hanging="360"/>
      </w:pPr>
      <w:rPr>
        <w:rFonts w:ascii="Courier New" w:hAnsi="Courier New" w:hint="default"/>
      </w:rPr>
    </w:lvl>
    <w:lvl w:ilvl="2" w:tplc="E3223C48">
      <w:start w:val="1"/>
      <w:numFmt w:val="bullet"/>
      <w:lvlText w:val=""/>
      <w:lvlJc w:val="left"/>
      <w:pPr>
        <w:ind w:left="2160" w:hanging="360"/>
      </w:pPr>
      <w:rPr>
        <w:rFonts w:ascii="Wingdings" w:hAnsi="Wingdings" w:hint="default"/>
      </w:rPr>
    </w:lvl>
    <w:lvl w:ilvl="3" w:tplc="046859A8">
      <w:start w:val="1"/>
      <w:numFmt w:val="bullet"/>
      <w:lvlText w:val=""/>
      <w:lvlJc w:val="left"/>
      <w:pPr>
        <w:ind w:left="2880" w:hanging="360"/>
      </w:pPr>
      <w:rPr>
        <w:rFonts w:ascii="Symbol" w:hAnsi="Symbol" w:hint="default"/>
      </w:rPr>
    </w:lvl>
    <w:lvl w:ilvl="4" w:tplc="F5DC920A">
      <w:start w:val="1"/>
      <w:numFmt w:val="bullet"/>
      <w:lvlText w:val="o"/>
      <w:lvlJc w:val="left"/>
      <w:pPr>
        <w:ind w:left="3600" w:hanging="360"/>
      </w:pPr>
      <w:rPr>
        <w:rFonts w:ascii="Courier New" w:hAnsi="Courier New" w:hint="default"/>
      </w:rPr>
    </w:lvl>
    <w:lvl w:ilvl="5" w:tplc="F08A9A86">
      <w:start w:val="1"/>
      <w:numFmt w:val="bullet"/>
      <w:lvlText w:val=""/>
      <w:lvlJc w:val="left"/>
      <w:pPr>
        <w:ind w:left="4320" w:hanging="360"/>
      </w:pPr>
      <w:rPr>
        <w:rFonts w:ascii="Wingdings" w:hAnsi="Wingdings" w:hint="default"/>
      </w:rPr>
    </w:lvl>
    <w:lvl w:ilvl="6" w:tplc="A072ADB6">
      <w:start w:val="1"/>
      <w:numFmt w:val="bullet"/>
      <w:lvlText w:val=""/>
      <w:lvlJc w:val="left"/>
      <w:pPr>
        <w:ind w:left="5040" w:hanging="360"/>
      </w:pPr>
      <w:rPr>
        <w:rFonts w:ascii="Symbol" w:hAnsi="Symbol" w:hint="default"/>
      </w:rPr>
    </w:lvl>
    <w:lvl w:ilvl="7" w:tplc="A9B652AA">
      <w:start w:val="1"/>
      <w:numFmt w:val="bullet"/>
      <w:lvlText w:val="o"/>
      <w:lvlJc w:val="left"/>
      <w:pPr>
        <w:ind w:left="5760" w:hanging="360"/>
      </w:pPr>
      <w:rPr>
        <w:rFonts w:ascii="Courier New" w:hAnsi="Courier New" w:hint="default"/>
      </w:rPr>
    </w:lvl>
    <w:lvl w:ilvl="8" w:tplc="AD5E7D8E">
      <w:start w:val="1"/>
      <w:numFmt w:val="bullet"/>
      <w:lvlText w:val=""/>
      <w:lvlJc w:val="left"/>
      <w:pPr>
        <w:ind w:left="6480" w:hanging="360"/>
      </w:pPr>
      <w:rPr>
        <w:rFonts w:ascii="Wingdings" w:hAnsi="Wingdings" w:hint="default"/>
      </w:rPr>
    </w:lvl>
  </w:abstractNum>
  <w:abstractNum w:abstractNumId="2" w15:restartNumberingAfterBreak="0">
    <w:nsid w:val="47648DBD"/>
    <w:multiLevelType w:val="hybridMultilevel"/>
    <w:tmpl w:val="384AEC42"/>
    <w:lvl w:ilvl="0" w:tplc="412A4A5C">
      <w:start w:val="1"/>
      <w:numFmt w:val="bullet"/>
      <w:lvlText w:val=""/>
      <w:lvlJc w:val="left"/>
      <w:pPr>
        <w:ind w:left="720" w:hanging="360"/>
      </w:pPr>
      <w:rPr>
        <w:rFonts w:ascii="Symbol" w:hAnsi="Symbol" w:hint="default"/>
      </w:rPr>
    </w:lvl>
    <w:lvl w:ilvl="1" w:tplc="3A2AE4EA">
      <w:start w:val="1"/>
      <w:numFmt w:val="bullet"/>
      <w:lvlText w:val="o"/>
      <w:lvlJc w:val="left"/>
      <w:pPr>
        <w:ind w:left="1440" w:hanging="360"/>
      </w:pPr>
      <w:rPr>
        <w:rFonts w:ascii="Courier New" w:hAnsi="Courier New" w:hint="default"/>
      </w:rPr>
    </w:lvl>
    <w:lvl w:ilvl="2" w:tplc="8EF85D1A">
      <w:start w:val="1"/>
      <w:numFmt w:val="bullet"/>
      <w:lvlText w:val=""/>
      <w:lvlJc w:val="left"/>
      <w:pPr>
        <w:ind w:left="2160" w:hanging="360"/>
      </w:pPr>
      <w:rPr>
        <w:rFonts w:ascii="Wingdings" w:hAnsi="Wingdings" w:hint="default"/>
      </w:rPr>
    </w:lvl>
    <w:lvl w:ilvl="3" w:tplc="043A886C">
      <w:start w:val="1"/>
      <w:numFmt w:val="bullet"/>
      <w:lvlText w:val=""/>
      <w:lvlJc w:val="left"/>
      <w:pPr>
        <w:ind w:left="2880" w:hanging="360"/>
      </w:pPr>
      <w:rPr>
        <w:rFonts w:ascii="Symbol" w:hAnsi="Symbol" w:hint="default"/>
      </w:rPr>
    </w:lvl>
    <w:lvl w:ilvl="4" w:tplc="0B6457F0">
      <w:start w:val="1"/>
      <w:numFmt w:val="bullet"/>
      <w:lvlText w:val="o"/>
      <w:lvlJc w:val="left"/>
      <w:pPr>
        <w:ind w:left="3600" w:hanging="360"/>
      </w:pPr>
      <w:rPr>
        <w:rFonts w:ascii="Courier New" w:hAnsi="Courier New" w:hint="default"/>
      </w:rPr>
    </w:lvl>
    <w:lvl w:ilvl="5" w:tplc="1F06A0EE">
      <w:start w:val="1"/>
      <w:numFmt w:val="bullet"/>
      <w:lvlText w:val=""/>
      <w:lvlJc w:val="left"/>
      <w:pPr>
        <w:ind w:left="4320" w:hanging="360"/>
      </w:pPr>
      <w:rPr>
        <w:rFonts w:ascii="Wingdings" w:hAnsi="Wingdings" w:hint="default"/>
      </w:rPr>
    </w:lvl>
    <w:lvl w:ilvl="6" w:tplc="44889218">
      <w:start w:val="1"/>
      <w:numFmt w:val="bullet"/>
      <w:lvlText w:val=""/>
      <w:lvlJc w:val="left"/>
      <w:pPr>
        <w:ind w:left="5040" w:hanging="360"/>
      </w:pPr>
      <w:rPr>
        <w:rFonts w:ascii="Symbol" w:hAnsi="Symbol" w:hint="default"/>
      </w:rPr>
    </w:lvl>
    <w:lvl w:ilvl="7" w:tplc="41969B54">
      <w:start w:val="1"/>
      <w:numFmt w:val="bullet"/>
      <w:lvlText w:val="o"/>
      <w:lvlJc w:val="left"/>
      <w:pPr>
        <w:ind w:left="5760" w:hanging="360"/>
      </w:pPr>
      <w:rPr>
        <w:rFonts w:ascii="Courier New" w:hAnsi="Courier New" w:hint="default"/>
      </w:rPr>
    </w:lvl>
    <w:lvl w:ilvl="8" w:tplc="8FFC49FC">
      <w:start w:val="1"/>
      <w:numFmt w:val="bullet"/>
      <w:lvlText w:val=""/>
      <w:lvlJc w:val="left"/>
      <w:pPr>
        <w:ind w:left="6480" w:hanging="360"/>
      </w:pPr>
      <w:rPr>
        <w:rFonts w:ascii="Wingdings" w:hAnsi="Wingdings" w:hint="default"/>
      </w:rPr>
    </w:lvl>
  </w:abstractNum>
  <w:abstractNum w:abstractNumId="3" w15:restartNumberingAfterBreak="0">
    <w:nsid w:val="654C0A1E"/>
    <w:multiLevelType w:val="hybridMultilevel"/>
    <w:tmpl w:val="AC7A555A"/>
    <w:lvl w:ilvl="0" w:tplc="E71CA04E">
      <w:start w:val="1"/>
      <w:numFmt w:val="decimal"/>
      <w:lvlText w:val="%1."/>
      <w:lvlJc w:val="left"/>
      <w:pPr>
        <w:ind w:left="720" w:hanging="360"/>
      </w:pPr>
    </w:lvl>
    <w:lvl w:ilvl="1" w:tplc="5C0A8180">
      <w:start w:val="1"/>
      <w:numFmt w:val="lowerLetter"/>
      <w:lvlText w:val="%2."/>
      <w:lvlJc w:val="left"/>
      <w:pPr>
        <w:ind w:left="1440" w:hanging="360"/>
      </w:pPr>
    </w:lvl>
    <w:lvl w:ilvl="2" w:tplc="79702BE2">
      <w:start w:val="1"/>
      <w:numFmt w:val="lowerRoman"/>
      <w:lvlText w:val="%3."/>
      <w:lvlJc w:val="right"/>
      <w:pPr>
        <w:ind w:left="2160" w:hanging="180"/>
      </w:pPr>
    </w:lvl>
    <w:lvl w:ilvl="3" w:tplc="D2D60EE0">
      <w:start w:val="1"/>
      <w:numFmt w:val="decimal"/>
      <w:lvlText w:val="%4."/>
      <w:lvlJc w:val="left"/>
      <w:pPr>
        <w:ind w:left="2880" w:hanging="360"/>
      </w:pPr>
    </w:lvl>
    <w:lvl w:ilvl="4" w:tplc="16A4F774">
      <w:start w:val="1"/>
      <w:numFmt w:val="lowerLetter"/>
      <w:lvlText w:val="%5."/>
      <w:lvlJc w:val="left"/>
      <w:pPr>
        <w:ind w:left="3600" w:hanging="360"/>
      </w:pPr>
    </w:lvl>
    <w:lvl w:ilvl="5" w:tplc="D4264256">
      <w:start w:val="1"/>
      <w:numFmt w:val="lowerRoman"/>
      <w:lvlText w:val="%6."/>
      <w:lvlJc w:val="right"/>
      <w:pPr>
        <w:ind w:left="4320" w:hanging="180"/>
      </w:pPr>
    </w:lvl>
    <w:lvl w:ilvl="6" w:tplc="4C945740">
      <w:start w:val="1"/>
      <w:numFmt w:val="decimal"/>
      <w:lvlText w:val="%7."/>
      <w:lvlJc w:val="left"/>
      <w:pPr>
        <w:ind w:left="5040" w:hanging="360"/>
      </w:pPr>
    </w:lvl>
    <w:lvl w:ilvl="7" w:tplc="BF107DD8">
      <w:start w:val="1"/>
      <w:numFmt w:val="lowerLetter"/>
      <w:lvlText w:val="%8."/>
      <w:lvlJc w:val="left"/>
      <w:pPr>
        <w:ind w:left="5760" w:hanging="360"/>
      </w:pPr>
    </w:lvl>
    <w:lvl w:ilvl="8" w:tplc="3BBE6868">
      <w:start w:val="1"/>
      <w:numFmt w:val="lowerRoman"/>
      <w:lvlText w:val="%9."/>
      <w:lvlJc w:val="right"/>
      <w:pPr>
        <w:ind w:left="6480" w:hanging="180"/>
      </w:pPr>
    </w:lvl>
  </w:abstractNum>
  <w:abstractNum w:abstractNumId="4" w15:restartNumberingAfterBreak="0">
    <w:nsid w:val="6ABCCA1F"/>
    <w:multiLevelType w:val="hybridMultilevel"/>
    <w:tmpl w:val="D4567110"/>
    <w:lvl w:ilvl="0" w:tplc="D0DC4050">
      <w:start w:val="1"/>
      <w:numFmt w:val="decimal"/>
      <w:lvlText w:val="%1."/>
      <w:lvlJc w:val="left"/>
      <w:pPr>
        <w:ind w:left="720" w:hanging="360"/>
      </w:pPr>
    </w:lvl>
    <w:lvl w:ilvl="1" w:tplc="C32A9C94">
      <w:start w:val="1"/>
      <w:numFmt w:val="lowerLetter"/>
      <w:lvlText w:val="%2."/>
      <w:lvlJc w:val="left"/>
      <w:pPr>
        <w:ind w:left="1440" w:hanging="360"/>
      </w:pPr>
    </w:lvl>
    <w:lvl w:ilvl="2" w:tplc="5D70FF88">
      <w:start w:val="1"/>
      <w:numFmt w:val="lowerRoman"/>
      <w:lvlText w:val="%3."/>
      <w:lvlJc w:val="right"/>
      <w:pPr>
        <w:ind w:left="2160" w:hanging="180"/>
      </w:pPr>
    </w:lvl>
    <w:lvl w:ilvl="3" w:tplc="C69CF6A8">
      <w:start w:val="1"/>
      <w:numFmt w:val="decimal"/>
      <w:lvlText w:val="%4."/>
      <w:lvlJc w:val="left"/>
      <w:pPr>
        <w:ind w:left="2880" w:hanging="360"/>
      </w:pPr>
    </w:lvl>
    <w:lvl w:ilvl="4" w:tplc="2CBA538C">
      <w:start w:val="1"/>
      <w:numFmt w:val="lowerLetter"/>
      <w:lvlText w:val="%5."/>
      <w:lvlJc w:val="left"/>
      <w:pPr>
        <w:ind w:left="3600" w:hanging="360"/>
      </w:pPr>
    </w:lvl>
    <w:lvl w:ilvl="5" w:tplc="99168E68">
      <w:start w:val="1"/>
      <w:numFmt w:val="lowerRoman"/>
      <w:lvlText w:val="%6."/>
      <w:lvlJc w:val="right"/>
      <w:pPr>
        <w:ind w:left="4320" w:hanging="180"/>
      </w:pPr>
    </w:lvl>
    <w:lvl w:ilvl="6" w:tplc="9446B71C">
      <w:start w:val="1"/>
      <w:numFmt w:val="decimal"/>
      <w:lvlText w:val="%7."/>
      <w:lvlJc w:val="left"/>
      <w:pPr>
        <w:ind w:left="5040" w:hanging="360"/>
      </w:pPr>
    </w:lvl>
    <w:lvl w:ilvl="7" w:tplc="276231C0">
      <w:start w:val="1"/>
      <w:numFmt w:val="lowerLetter"/>
      <w:lvlText w:val="%8."/>
      <w:lvlJc w:val="left"/>
      <w:pPr>
        <w:ind w:left="5760" w:hanging="360"/>
      </w:pPr>
    </w:lvl>
    <w:lvl w:ilvl="8" w:tplc="03B6BF9A">
      <w:start w:val="1"/>
      <w:numFmt w:val="lowerRoman"/>
      <w:lvlText w:val="%9."/>
      <w:lvlJc w:val="right"/>
      <w:pPr>
        <w:ind w:left="6480" w:hanging="180"/>
      </w:pPr>
    </w:lvl>
  </w:abstractNum>
  <w:abstractNum w:abstractNumId="5" w15:restartNumberingAfterBreak="0">
    <w:nsid w:val="6E2D16A3"/>
    <w:multiLevelType w:val="hybridMultilevel"/>
    <w:tmpl w:val="40F8E3A4"/>
    <w:lvl w:ilvl="0" w:tplc="8E2A88AE">
      <w:start w:val="1"/>
      <w:numFmt w:val="bullet"/>
      <w:lvlText w:val=""/>
      <w:lvlJc w:val="left"/>
      <w:pPr>
        <w:ind w:left="720" w:hanging="360"/>
      </w:pPr>
      <w:rPr>
        <w:rFonts w:ascii="Symbol" w:hAnsi="Symbol" w:hint="default"/>
      </w:rPr>
    </w:lvl>
    <w:lvl w:ilvl="1" w:tplc="F5C4F706">
      <w:start w:val="1"/>
      <w:numFmt w:val="bullet"/>
      <w:lvlText w:val="o"/>
      <w:lvlJc w:val="left"/>
      <w:pPr>
        <w:ind w:left="1440" w:hanging="360"/>
      </w:pPr>
      <w:rPr>
        <w:rFonts w:ascii="Courier New" w:hAnsi="Courier New" w:hint="default"/>
      </w:rPr>
    </w:lvl>
    <w:lvl w:ilvl="2" w:tplc="552E1F06">
      <w:start w:val="1"/>
      <w:numFmt w:val="bullet"/>
      <w:lvlText w:val=""/>
      <w:lvlJc w:val="left"/>
      <w:pPr>
        <w:ind w:left="2160" w:hanging="360"/>
      </w:pPr>
      <w:rPr>
        <w:rFonts w:ascii="Wingdings" w:hAnsi="Wingdings" w:hint="default"/>
      </w:rPr>
    </w:lvl>
    <w:lvl w:ilvl="3" w:tplc="7E761292">
      <w:start w:val="1"/>
      <w:numFmt w:val="bullet"/>
      <w:lvlText w:val=""/>
      <w:lvlJc w:val="left"/>
      <w:pPr>
        <w:ind w:left="2880" w:hanging="360"/>
      </w:pPr>
      <w:rPr>
        <w:rFonts w:ascii="Symbol" w:hAnsi="Symbol" w:hint="default"/>
      </w:rPr>
    </w:lvl>
    <w:lvl w:ilvl="4" w:tplc="EAC66CC6">
      <w:start w:val="1"/>
      <w:numFmt w:val="bullet"/>
      <w:lvlText w:val="o"/>
      <w:lvlJc w:val="left"/>
      <w:pPr>
        <w:ind w:left="3600" w:hanging="360"/>
      </w:pPr>
      <w:rPr>
        <w:rFonts w:ascii="Courier New" w:hAnsi="Courier New" w:hint="default"/>
      </w:rPr>
    </w:lvl>
    <w:lvl w:ilvl="5" w:tplc="63868AF4">
      <w:start w:val="1"/>
      <w:numFmt w:val="bullet"/>
      <w:lvlText w:val=""/>
      <w:lvlJc w:val="left"/>
      <w:pPr>
        <w:ind w:left="4320" w:hanging="360"/>
      </w:pPr>
      <w:rPr>
        <w:rFonts w:ascii="Wingdings" w:hAnsi="Wingdings" w:hint="default"/>
      </w:rPr>
    </w:lvl>
    <w:lvl w:ilvl="6" w:tplc="21646C22">
      <w:start w:val="1"/>
      <w:numFmt w:val="bullet"/>
      <w:lvlText w:val=""/>
      <w:lvlJc w:val="left"/>
      <w:pPr>
        <w:ind w:left="5040" w:hanging="360"/>
      </w:pPr>
      <w:rPr>
        <w:rFonts w:ascii="Symbol" w:hAnsi="Symbol" w:hint="default"/>
      </w:rPr>
    </w:lvl>
    <w:lvl w:ilvl="7" w:tplc="EE9439E6">
      <w:start w:val="1"/>
      <w:numFmt w:val="bullet"/>
      <w:lvlText w:val="o"/>
      <w:lvlJc w:val="left"/>
      <w:pPr>
        <w:ind w:left="5760" w:hanging="360"/>
      </w:pPr>
      <w:rPr>
        <w:rFonts w:ascii="Courier New" w:hAnsi="Courier New" w:hint="default"/>
      </w:rPr>
    </w:lvl>
    <w:lvl w:ilvl="8" w:tplc="B6C66C54">
      <w:start w:val="1"/>
      <w:numFmt w:val="bullet"/>
      <w:lvlText w:val=""/>
      <w:lvlJc w:val="left"/>
      <w:pPr>
        <w:ind w:left="6480" w:hanging="360"/>
      </w:pPr>
      <w:rPr>
        <w:rFonts w:ascii="Wingdings" w:hAnsi="Wingdings" w:hint="default"/>
      </w:rPr>
    </w:lvl>
  </w:abstractNum>
  <w:num w:numId="1" w16cid:durableId="173152315">
    <w:abstractNumId w:val="0"/>
  </w:num>
  <w:num w:numId="2" w16cid:durableId="1178352532">
    <w:abstractNumId w:val="4"/>
  </w:num>
  <w:num w:numId="3" w16cid:durableId="409084231">
    <w:abstractNumId w:val="3"/>
  </w:num>
  <w:num w:numId="4" w16cid:durableId="2105610838">
    <w:abstractNumId w:val="2"/>
  </w:num>
  <w:num w:numId="5" w16cid:durableId="1300261783">
    <w:abstractNumId w:val="1"/>
  </w:num>
  <w:num w:numId="6" w16cid:durableId="20531436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04CD2A"/>
    <w:rsid w:val="001660B9"/>
    <w:rsid w:val="004A2ED9"/>
    <w:rsid w:val="004E123E"/>
    <w:rsid w:val="007A48DB"/>
    <w:rsid w:val="00EA3CAF"/>
    <w:rsid w:val="01B2311A"/>
    <w:rsid w:val="023822E9"/>
    <w:rsid w:val="0409ED72"/>
    <w:rsid w:val="05196452"/>
    <w:rsid w:val="056FC3AB"/>
    <w:rsid w:val="072358B0"/>
    <w:rsid w:val="080F62E6"/>
    <w:rsid w:val="081B7B86"/>
    <w:rsid w:val="0A4334CE"/>
    <w:rsid w:val="0D0CDA0B"/>
    <w:rsid w:val="0D7E9ECE"/>
    <w:rsid w:val="0F163698"/>
    <w:rsid w:val="10BCCB55"/>
    <w:rsid w:val="13020AE5"/>
    <w:rsid w:val="16986EB6"/>
    <w:rsid w:val="1837E5A8"/>
    <w:rsid w:val="199D8388"/>
    <w:rsid w:val="1A6C3672"/>
    <w:rsid w:val="1B121076"/>
    <w:rsid w:val="1B6514F8"/>
    <w:rsid w:val="1B69ED56"/>
    <w:rsid w:val="1B6CA774"/>
    <w:rsid w:val="1B732137"/>
    <w:rsid w:val="1CAA25B8"/>
    <w:rsid w:val="1CCFC38F"/>
    <w:rsid w:val="1E21D732"/>
    <w:rsid w:val="20D07F87"/>
    <w:rsid w:val="216335F1"/>
    <w:rsid w:val="232DCA3C"/>
    <w:rsid w:val="244BF063"/>
    <w:rsid w:val="28013B5F"/>
    <w:rsid w:val="2ACC12AF"/>
    <w:rsid w:val="2B38DC21"/>
    <w:rsid w:val="2E5882DC"/>
    <w:rsid w:val="3004CD2A"/>
    <w:rsid w:val="300C4D44"/>
    <w:rsid w:val="317ED50F"/>
    <w:rsid w:val="31FCF7D8"/>
    <w:rsid w:val="32CCA758"/>
    <w:rsid w:val="33CCD7BF"/>
    <w:rsid w:val="35351248"/>
    <w:rsid w:val="36D73373"/>
    <w:rsid w:val="3A8DCA20"/>
    <w:rsid w:val="3AA6F27D"/>
    <w:rsid w:val="3B03E2D9"/>
    <w:rsid w:val="3F538D3C"/>
    <w:rsid w:val="3F613B43"/>
    <w:rsid w:val="3FC2F0FC"/>
    <w:rsid w:val="4083E1C4"/>
    <w:rsid w:val="41C89672"/>
    <w:rsid w:val="45A9AD89"/>
    <w:rsid w:val="469C0795"/>
    <w:rsid w:val="47523816"/>
    <w:rsid w:val="487061D4"/>
    <w:rsid w:val="4B13AF5B"/>
    <w:rsid w:val="4C3FBE4B"/>
    <w:rsid w:val="4CF2865E"/>
    <w:rsid w:val="4D0A0FFC"/>
    <w:rsid w:val="4F19333F"/>
    <w:rsid w:val="51A8D410"/>
    <w:rsid w:val="52AEFFCF"/>
    <w:rsid w:val="52B6ED55"/>
    <w:rsid w:val="59165B9C"/>
    <w:rsid w:val="591E4153"/>
    <w:rsid w:val="5A23BB9D"/>
    <w:rsid w:val="5C5DCF9B"/>
    <w:rsid w:val="5DF1B276"/>
    <w:rsid w:val="5F8D82D7"/>
    <w:rsid w:val="61DD176A"/>
    <w:rsid w:val="62CD111F"/>
    <w:rsid w:val="6334D269"/>
    <w:rsid w:val="66A47AF8"/>
    <w:rsid w:val="67220C87"/>
    <w:rsid w:val="6BDBF1DE"/>
    <w:rsid w:val="70862EBD"/>
    <w:rsid w:val="7151B98B"/>
    <w:rsid w:val="76252AAE"/>
    <w:rsid w:val="76902D16"/>
    <w:rsid w:val="78A84749"/>
    <w:rsid w:val="79A0936F"/>
    <w:rsid w:val="7A408DDD"/>
    <w:rsid w:val="7D64B1C5"/>
    <w:rsid w:val="7E7A9057"/>
    <w:rsid w:val="7E893B78"/>
    <w:rsid w:val="7F008226"/>
    <w:rsid w:val="7FACF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CD2A"/>
  <w15:chartTrackingRefBased/>
  <w15:docId w15:val="{7AFAAD00-EEF6-420F-BFBF-961BF5B28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3175</Characters>
  <Application>Microsoft Office Word</Application>
  <DocSecurity>0</DocSecurity>
  <Lines>26</Lines>
  <Paragraphs>7</Paragraphs>
  <ScaleCrop>false</ScaleCrop>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Fagan</dc:creator>
  <cp:keywords/>
  <dc:description/>
  <cp:lastModifiedBy>Mr L Johnson</cp:lastModifiedBy>
  <cp:revision>2</cp:revision>
  <dcterms:created xsi:type="dcterms:W3CDTF">2022-09-12T08:24:00Z</dcterms:created>
  <dcterms:modified xsi:type="dcterms:W3CDTF">2024-09-18T13:07:00Z</dcterms:modified>
</cp:coreProperties>
</file>