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813A9FA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r w:rsidR="00F078B2" w:rsidRPr="0023342A">
        <w:rPr>
          <w:b/>
          <w:bCs/>
          <w:u w:val="single"/>
        </w:rPr>
        <w:t xml:space="preserve">Home </w:t>
      </w:r>
      <w:r w:rsidR="000B4260">
        <w:rPr>
          <w:b/>
          <w:bCs/>
          <w:u w:val="single"/>
        </w:rPr>
        <w:t>Learning</w:t>
      </w:r>
      <w:r w:rsidRPr="0023342A">
        <w:rPr>
          <w:b/>
          <w:bCs/>
          <w:u w:val="single"/>
        </w:rPr>
        <w:t xml:space="preserve"> 202</w:t>
      </w:r>
      <w:r w:rsidR="000E2645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0E2645">
        <w:rPr>
          <w:b/>
          <w:bCs/>
          <w:u w:val="single"/>
        </w:rPr>
        <w:t>7</w:t>
      </w:r>
    </w:p>
    <w:p w14:paraId="669A5C38" w14:textId="05A651E0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2687"/>
        <w:gridCol w:w="3553"/>
      </w:tblGrid>
      <w:tr w:rsidR="00EF6ACB" w14:paraId="0CC4FDAC" w14:textId="77777777" w:rsidTr="1EFE0E0E">
        <w:tc>
          <w:tcPr>
            <w:tcW w:w="9360" w:type="dxa"/>
            <w:gridSpan w:val="3"/>
            <w:shd w:val="clear" w:color="auto" w:fill="4472C4" w:themeFill="accent1"/>
          </w:tcPr>
          <w:p w14:paraId="730B1F84" w14:textId="538255FC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14:paraId="67EA23E0" w14:textId="77777777" w:rsidTr="00380CC0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2687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3553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1217C7" w:rsidRPr="001C5305" w14:paraId="620A0493" w14:textId="77777777" w:rsidTr="00380CC0">
        <w:tc>
          <w:tcPr>
            <w:tcW w:w="3120" w:type="dxa"/>
          </w:tcPr>
          <w:p w14:paraId="2F0E0510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AP1- November</w:t>
            </w:r>
          </w:p>
          <w:p w14:paraId="7F4DF2D0" w14:textId="77777777" w:rsidR="001217C7" w:rsidRPr="001C5305" w:rsidRDefault="001217C7" w:rsidP="00BC564E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6C6901FB" w14:textId="464C9728" w:rsidR="001217C7" w:rsidRPr="001C5305" w:rsidRDefault="00227208" w:rsidP="00BC564E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Kitchen health &amp; safety; personal hygiene; food hygiene; equipment; knife safety; weighing and measuring</w:t>
            </w:r>
          </w:p>
        </w:tc>
        <w:tc>
          <w:tcPr>
            <w:tcW w:w="3553" w:type="dxa"/>
          </w:tcPr>
          <w:p w14:paraId="137DF418" w14:textId="432CA9D2" w:rsidR="001217C7" w:rsidRPr="001C5305" w:rsidRDefault="00227208" w:rsidP="00BC564E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Short knowledge assessment covering key safety rules, equipment identification and basic food preparation knowledge.</w:t>
            </w:r>
          </w:p>
        </w:tc>
      </w:tr>
      <w:tr w:rsidR="001217C7" w:rsidRPr="001C5305" w14:paraId="7FC15CE0" w14:textId="77777777" w:rsidTr="00380CC0">
        <w:tc>
          <w:tcPr>
            <w:tcW w:w="3120" w:type="dxa"/>
          </w:tcPr>
          <w:p w14:paraId="5B1FC879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AP2- February</w:t>
            </w:r>
          </w:p>
          <w:p w14:paraId="1CA6CC8B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4601A65F" w14:textId="7615AB68" w:rsidR="001217C7" w:rsidRPr="001C5305" w:rsidRDefault="00227208" w:rsidP="00BC564E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Eatwell Guide; nutrients; healthy eating; food groups; basic cooking methods; food provenance</w:t>
            </w:r>
          </w:p>
        </w:tc>
        <w:tc>
          <w:tcPr>
            <w:tcW w:w="3553" w:type="dxa"/>
          </w:tcPr>
          <w:p w14:paraId="485854FE" w14:textId="6D6AE4F0" w:rsidR="001217C7" w:rsidRPr="001C5305" w:rsidRDefault="00613D93" w:rsidP="00BC564E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Knowledge assessment plus application questions where pupils explain how food choices contribute to a healthy, balanced diet.</w:t>
            </w:r>
          </w:p>
        </w:tc>
      </w:tr>
      <w:tr w:rsidR="001217C7" w:rsidRPr="001C5305" w14:paraId="4933CC79" w14:textId="77777777" w:rsidTr="00380CC0">
        <w:tc>
          <w:tcPr>
            <w:tcW w:w="3120" w:type="dxa"/>
          </w:tcPr>
          <w:p w14:paraId="2FB56032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AP3- May</w:t>
            </w:r>
          </w:p>
          <w:p w14:paraId="562B6081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5922155F" w14:textId="54E01736" w:rsidR="001217C7" w:rsidRPr="001C5305" w:rsidRDefault="00613D93" w:rsidP="00BC564E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Food safety; nutrition; cooking methods; practical skills; sensory evaluation; food provenance and seasonality</w:t>
            </w:r>
          </w:p>
        </w:tc>
        <w:tc>
          <w:tcPr>
            <w:tcW w:w="3553" w:type="dxa"/>
          </w:tcPr>
          <w:p w14:paraId="0B9AB58E" w14:textId="3E255C76" w:rsidR="001217C7" w:rsidRPr="001C5305" w:rsidRDefault="00613D93" w:rsidP="00BC564E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End-of-year assessment covering knowledge and skills taught throughout the Year 7 Food Technology rotation.</w:t>
            </w:r>
          </w:p>
        </w:tc>
      </w:tr>
      <w:tr w:rsidR="00EF6ACB" w14:paraId="22D89793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1EFE0E0E">
        <w:tc>
          <w:tcPr>
            <w:tcW w:w="9360" w:type="dxa"/>
            <w:gridSpan w:val="3"/>
          </w:tcPr>
          <w:p w14:paraId="6A3B94D4" w14:textId="3599D569" w:rsidR="00EF6ACB" w:rsidRDefault="0014125D" w:rsidP="004537B0">
            <w:pPr>
              <w:rPr>
                <w:b/>
                <w:bCs/>
                <w:u w:val="single"/>
              </w:rPr>
            </w:pPr>
            <w:hyperlink r:id="rId10" w:history="1">
              <w:r w:rsidRPr="00AB7C16">
                <w:rPr>
                  <w:rStyle w:val="Hyperlink"/>
                  <w:b/>
                  <w:bCs/>
                </w:rPr>
                <w:t>https://www.nhs.uk/live-well/ eat-well/food-guidelines-and-food-labels/the-eatwell-guide</w:t>
              </w:r>
            </w:hyperlink>
          </w:p>
          <w:p w14:paraId="239E20D0" w14:textId="77777777" w:rsidR="00EF6ACB" w:rsidRDefault="00EF6ACB" w:rsidP="00BC564E">
            <w:pPr>
              <w:rPr>
                <w:b/>
                <w:bCs/>
                <w:u w:val="single"/>
              </w:rPr>
            </w:pPr>
          </w:p>
          <w:p w14:paraId="045DA34F" w14:textId="77777777" w:rsidR="00EF6ACB" w:rsidRDefault="00EF6ACB" w:rsidP="00BC564E"/>
        </w:tc>
      </w:tr>
      <w:tr w:rsidR="00EF6ACB" w14:paraId="60C628EF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EF6ACB" w14:paraId="1042C173" w14:textId="77777777" w:rsidTr="1EFE0E0E">
        <w:tc>
          <w:tcPr>
            <w:tcW w:w="9360" w:type="dxa"/>
            <w:gridSpan w:val="3"/>
          </w:tcPr>
          <w:p w14:paraId="4FA81798" w14:textId="0C402F9F" w:rsidR="00EF6ACB" w:rsidRDefault="005E5070" w:rsidP="00BC56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You will be assessed on:</w:t>
            </w:r>
          </w:p>
          <w:p w14:paraId="0DCB97B3" w14:textId="77777777" w:rsidR="001C5305" w:rsidRPr="001C5305" w:rsidRDefault="001C5305" w:rsidP="001C5305">
            <w:pPr>
              <w:pStyle w:val="pdq2pgselectionanchorcontainer"/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 xml:space="preserve">During Year 7, pupils develop the </w:t>
            </w:r>
            <w:r w:rsidRPr="001C5305">
              <w:rPr>
                <w:rStyle w:val="Strong"/>
                <w:rFonts w:ascii="Century Gothic" w:hAnsi="Century Gothic"/>
              </w:rPr>
              <w:t>basic knowledge, confidence and practical skills needed to work safely and independently in the food room</w:t>
            </w:r>
            <w:r w:rsidRPr="001C5305">
              <w:rPr>
                <w:rFonts w:ascii="Century Gothic" w:hAnsi="Century Gothic"/>
              </w:rPr>
              <w:t>. They learn how to prepare and cook a range of dishes while developing an understanding of healthy eating, nutrition, food safety and where our food comes from.</w:t>
            </w:r>
          </w:p>
          <w:p w14:paraId="56876A32" w14:textId="77777777" w:rsidR="001C5305" w:rsidRPr="001C5305" w:rsidRDefault="001C5305" w:rsidP="001C5305">
            <w:pPr>
              <w:pStyle w:val="NormalWeb"/>
              <w:rPr>
                <w:rFonts w:ascii="Century Gothic" w:hAnsi="Century Gothic"/>
              </w:rPr>
            </w:pPr>
            <w:r w:rsidRPr="001C5305">
              <w:rPr>
                <w:rStyle w:val="Strong"/>
                <w:rFonts w:ascii="Century Gothic" w:hAnsi="Century Gothic"/>
              </w:rPr>
              <w:t xml:space="preserve">You will be assessed </w:t>
            </w:r>
            <w:proofErr w:type="gramStart"/>
            <w:r w:rsidRPr="001C5305">
              <w:rPr>
                <w:rStyle w:val="Strong"/>
                <w:rFonts w:ascii="Century Gothic" w:hAnsi="Century Gothic"/>
              </w:rPr>
              <w:t>on:</w:t>
            </w:r>
            <w:proofErr w:type="gramEnd"/>
            <w:r w:rsidRPr="001C5305">
              <w:rPr>
                <w:rFonts w:ascii="Century Gothic" w:hAnsi="Century Gothic"/>
              </w:rPr>
              <w:t xml:space="preserve"> safe and hygienic working; correct use of equipment; weighing and measuring; knife skills; preparation and cooking techniques; understanding of the Eatwell Guide; basic nutrition; food provenance; ability to follow a recipe; organisation; presentation and sensory evaluation of dishes.</w:t>
            </w:r>
          </w:p>
          <w:p w14:paraId="0157288E" w14:textId="77777777" w:rsidR="00EE6296" w:rsidRPr="00EE6296" w:rsidRDefault="00EE6296" w:rsidP="00BC564E">
            <w:pPr>
              <w:rPr>
                <w:bCs/>
              </w:rPr>
            </w:pPr>
          </w:p>
          <w:p w14:paraId="7E9E0C17" w14:textId="77777777" w:rsidR="00EF6ACB" w:rsidRDefault="00EF6ACB" w:rsidP="00BC564E"/>
        </w:tc>
      </w:tr>
      <w:tr w:rsidR="00B00F1D" w14:paraId="25437C1C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14:paraId="28823913" w14:textId="77777777" w:rsidTr="1EFE0E0E">
        <w:tc>
          <w:tcPr>
            <w:tcW w:w="9360" w:type="dxa"/>
            <w:gridSpan w:val="3"/>
          </w:tcPr>
          <w:p w14:paraId="0FF35AFA" w14:textId="5B30C3D8" w:rsidR="00F421BD" w:rsidRDefault="00835D02" w:rsidP="00B00F1D">
            <w:pPr>
              <w:rPr>
                <w:rFonts w:ascii="Century Gothic" w:hAnsi="Century Gothic"/>
              </w:rPr>
            </w:pPr>
            <w:r w:rsidRPr="00835D02">
              <w:rPr>
                <w:rFonts w:ascii="Century Gothic" w:hAnsi="Century Gothic"/>
              </w:rPr>
              <w:t>Hygiene</w:t>
            </w:r>
            <w:r w:rsidR="00F6065A">
              <w:rPr>
                <w:rFonts w:ascii="Century Gothic" w:hAnsi="Century Gothic"/>
              </w:rPr>
              <w:t>.</w:t>
            </w:r>
            <w:r w:rsidRPr="00835D02">
              <w:rPr>
                <w:rFonts w:ascii="Century Gothic" w:hAnsi="Century Gothic"/>
              </w:rPr>
              <w:t xml:space="preserve"> </w:t>
            </w:r>
          </w:p>
          <w:p w14:paraId="15AB6BD1" w14:textId="5CD464ED" w:rsidR="00F421BD" w:rsidRDefault="00F421BD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</w:t>
            </w:r>
            <w:r w:rsidR="00835D02" w:rsidRPr="00835D02">
              <w:rPr>
                <w:rFonts w:ascii="Century Gothic" w:hAnsi="Century Gothic"/>
              </w:rPr>
              <w:t>ontamination</w:t>
            </w:r>
            <w:r w:rsidR="00F6065A">
              <w:rPr>
                <w:rFonts w:ascii="Century Gothic" w:hAnsi="Century Gothic"/>
              </w:rPr>
              <w:t>.</w:t>
            </w:r>
            <w:r w:rsidR="00835D02" w:rsidRPr="00835D02">
              <w:rPr>
                <w:rFonts w:ascii="Century Gothic" w:hAnsi="Century Gothic"/>
              </w:rPr>
              <w:t xml:space="preserve"> </w:t>
            </w:r>
          </w:p>
          <w:p w14:paraId="1B1D2A51" w14:textId="64639EEA" w:rsidR="00F421BD" w:rsidRDefault="00F421BD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</w:t>
            </w:r>
            <w:r w:rsidR="00835D02" w:rsidRPr="00835D02">
              <w:rPr>
                <w:rFonts w:ascii="Century Gothic" w:hAnsi="Century Gothic"/>
              </w:rPr>
              <w:t>ross-contamination</w:t>
            </w:r>
            <w:r w:rsidR="00F6065A">
              <w:rPr>
                <w:rFonts w:ascii="Century Gothic" w:hAnsi="Century Gothic"/>
              </w:rPr>
              <w:t>.</w:t>
            </w:r>
          </w:p>
          <w:p w14:paraId="6CB2C621" w14:textId="0A44C5AB" w:rsidR="00F421BD" w:rsidRDefault="00F421BD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</w:t>
            </w:r>
            <w:r w:rsidR="00835D02" w:rsidRPr="00835D02">
              <w:rPr>
                <w:rFonts w:ascii="Century Gothic" w:hAnsi="Century Gothic"/>
              </w:rPr>
              <w:t>acteria</w:t>
            </w:r>
            <w:r w:rsidR="00153A2D">
              <w:rPr>
                <w:rFonts w:ascii="Century Gothic" w:hAnsi="Century Gothic"/>
              </w:rPr>
              <w:t>.</w:t>
            </w:r>
            <w:r w:rsidR="00835D02" w:rsidRPr="00835D02">
              <w:rPr>
                <w:rFonts w:ascii="Century Gothic" w:hAnsi="Century Gothic"/>
              </w:rPr>
              <w:t xml:space="preserve"> </w:t>
            </w:r>
          </w:p>
          <w:p w14:paraId="1B85A5FE" w14:textId="68B531CF" w:rsidR="002F0FE1" w:rsidRDefault="002F0FE1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Macro n</w:t>
            </w:r>
            <w:r w:rsidR="00835D02" w:rsidRPr="00835D02">
              <w:rPr>
                <w:rFonts w:ascii="Century Gothic" w:hAnsi="Century Gothic"/>
              </w:rPr>
              <w:t>utrient</w:t>
            </w:r>
            <w:r>
              <w:rPr>
                <w:rFonts w:ascii="Century Gothic" w:hAnsi="Century Gothic"/>
              </w:rPr>
              <w:t>s</w:t>
            </w:r>
            <w:r w:rsidR="00153A2D">
              <w:rPr>
                <w:rFonts w:ascii="Century Gothic" w:hAnsi="Century Gothic"/>
              </w:rPr>
              <w:t>:</w:t>
            </w:r>
            <w:r w:rsidR="00835D02" w:rsidRPr="00835D02">
              <w:rPr>
                <w:rFonts w:ascii="Century Gothic" w:hAnsi="Century Gothic"/>
              </w:rPr>
              <w:t xml:space="preserve"> </w:t>
            </w:r>
            <w:r w:rsidR="00153A2D" w:rsidRPr="00835D02">
              <w:rPr>
                <w:rFonts w:ascii="Century Gothic" w:hAnsi="Century Gothic"/>
              </w:rPr>
              <w:t>carbohydrates</w:t>
            </w:r>
            <w:r w:rsidR="00153A2D">
              <w:rPr>
                <w:rFonts w:ascii="Century Gothic" w:hAnsi="Century Gothic"/>
              </w:rPr>
              <w:t xml:space="preserve">, </w:t>
            </w:r>
            <w:r w:rsidR="00835D02" w:rsidRPr="00835D02">
              <w:rPr>
                <w:rFonts w:ascii="Century Gothic" w:hAnsi="Century Gothic"/>
              </w:rPr>
              <w:t>protein</w:t>
            </w:r>
            <w:r w:rsidR="00153A2D">
              <w:rPr>
                <w:rFonts w:ascii="Century Gothic" w:hAnsi="Century Gothic"/>
              </w:rPr>
              <w:t>,</w:t>
            </w:r>
            <w:r w:rsidR="00835D02" w:rsidRPr="00835D02">
              <w:rPr>
                <w:rFonts w:ascii="Century Gothic" w:hAnsi="Century Gothic"/>
              </w:rPr>
              <w:t xml:space="preserve"> fat</w:t>
            </w:r>
            <w:r w:rsidR="00153A2D">
              <w:rPr>
                <w:rFonts w:ascii="Century Gothic" w:hAnsi="Century Gothic"/>
              </w:rPr>
              <w:t xml:space="preserve">, </w:t>
            </w:r>
            <w:r w:rsidR="00835D02" w:rsidRPr="00835D02">
              <w:rPr>
                <w:rFonts w:ascii="Century Gothic" w:hAnsi="Century Gothic"/>
              </w:rPr>
              <w:t>vitamins</w:t>
            </w:r>
            <w:r w:rsidR="00153A2D">
              <w:rPr>
                <w:rFonts w:ascii="Century Gothic" w:hAnsi="Century Gothic"/>
              </w:rPr>
              <w:t xml:space="preserve">, </w:t>
            </w:r>
            <w:r w:rsidR="00835D02" w:rsidRPr="00835D02">
              <w:rPr>
                <w:rFonts w:ascii="Century Gothic" w:hAnsi="Century Gothic"/>
              </w:rPr>
              <w:t>minerals</w:t>
            </w:r>
            <w:r w:rsidR="00153A2D">
              <w:rPr>
                <w:rFonts w:ascii="Century Gothic" w:hAnsi="Century Gothic"/>
              </w:rPr>
              <w:t xml:space="preserve">, </w:t>
            </w:r>
            <w:r w:rsidR="00835D02" w:rsidRPr="00835D02">
              <w:rPr>
                <w:rFonts w:ascii="Century Gothic" w:hAnsi="Century Gothic"/>
              </w:rPr>
              <w:t>fibre</w:t>
            </w:r>
            <w:r w:rsidR="00153A2D">
              <w:rPr>
                <w:rFonts w:ascii="Century Gothic" w:hAnsi="Century Gothic"/>
              </w:rPr>
              <w:t>.</w:t>
            </w:r>
            <w:r w:rsidR="00835D02" w:rsidRPr="00835D02">
              <w:rPr>
                <w:rFonts w:ascii="Century Gothic" w:hAnsi="Century Gothic"/>
              </w:rPr>
              <w:t xml:space="preserve"> </w:t>
            </w:r>
          </w:p>
          <w:p w14:paraId="7A05C947" w14:textId="51E8BD5B" w:rsidR="00153A2D" w:rsidRDefault="00835D02" w:rsidP="00B00F1D">
            <w:pPr>
              <w:rPr>
                <w:rFonts w:ascii="Century Gothic" w:hAnsi="Century Gothic"/>
              </w:rPr>
            </w:pPr>
            <w:r w:rsidRPr="00835D02">
              <w:rPr>
                <w:rFonts w:ascii="Century Gothic" w:hAnsi="Century Gothic"/>
              </w:rPr>
              <w:t>Eatwell Guide</w:t>
            </w:r>
            <w:r w:rsidR="00153A2D">
              <w:rPr>
                <w:rFonts w:ascii="Century Gothic" w:hAnsi="Century Gothic"/>
              </w:rPr>
              <w:t>.</w:t>
            </w:r>
            <w:r w:rsidRPr="00835D02">
              <w:rPr>
                <w:rFonts w:ascii="Century Gothic" w:hAnsi="Century Gothic"/>
              </w:rPr>
              <w:t xml:space="preserve"> </w:t>
            </w:r>
          </w:p>
          <w:p w14:paraId="53524C12" w14:textId="66C5EB82" w:rsidR="00153A2D" w:rsidRDefault="00153A2D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</w:t>
            </w:r>
            <w:r w:rsidR="00835D02" w:rsidRPr="00835D02">
              <w:rPr>
                <w:rFonts w:ascii="Century Gothic" w:hAnsi="Century Gothic"/>
              </w:rPr>
              <w:t>ensory evaluation</w:t>
            </w:r>
            <w:r>
              <w:rPr>
                <w:rFonts w:ascii="Century Gothic" w:hAnsi="Century Gothic"/>
              </w:rPr>
              <w:t>.</w:t>
            </w:r>
            <w:r w:rsidR="00835D02" w:rsidRPr="00835D02">
              <w:rPr>
                <w:rFonts w:ascii="Century Gothic" w:hAnsi="Century Gothic"/>
              </w:rPr>
              <w:t xml:space="preserve"> </w:t>
            </w:r>
          </w:p>
          <w:p w14:paraId="51B95283" w14:textId="77777777" w:rsidR="00153A2D" w:rsidRDefault="00153A2D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Knife skills: </w:t>
            </w:r>
            <w:r w:rsidR="00835D02" w:rsidRPr="00835D02">
              <w:rPr>
                <w:rFonts w:ascii="Century Gothic" w:hAnsi="Century Gothic"/>
              </w:rPr>
              <w:t>bridge hold</w:t>
            </w:r>
            <w:r>
              <w:rPr>
                <w:rFonts w:ascii="Century Gothic" w:hAnsi="Century Gothic"/>
              </w:rPr>
              <w:t xml:space="preserve">, </w:t>
            </w:r>
            <w:r w:rsidR="00835D02" w:rsidRPr="00835D02">
              <w:rPr>
                <w:rFonts w:ascii="Century Gothic" w:hAnsi="Century Gothic"/>
              </w:rPr>
              <w:t>claw grip</w:t>
            </w:r>
            <w:r>
              <w:rPr>
                <w:rFonts w:ascii="Century Gothic" w:hAnsi="Century Gothic"/>
              </w:rPr>
              <w:t>.</w:t>
            </w:r>
          </w:p>
          <w:p w14:paraId="38D14CEB" w14:textId="351290B5" w:rsidR="00B00F1D" w:rsidRPr="00835D02" w:rsidRDefault="00153A2D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Cooking Techniques: </w:t>
            </w:r>
            <w:r w:rsidR="00835D02" w:rsidRPr="00835D02">
              <w:rPr>
                <w:rFonts w:ascii="Century Gothic" w:hAnsi="Century Gothic"/>
              </w:rPr>
              <w:t>simmer</w:t>
            </w:r>
            <w:r>
              <w:rPr>
                <w:rFonts w:ascii="Century Gothic" w:hAnsi="Century Gothic"/>
              </w:rPr>
              <w:t>,</w:t>
            </w:r>
            <w:r w:rsidR="00835D02" w:rsidRPr="00835D02">
              <w:rPr>
                <w:rFonts w:ascii="Century Gothic" w:hAnsi="Century Gothic"/>
              </w:rPr>
              <w:t xml:space="preserve"> boil</w:t>
            </w:r>
            <w:r>
              <w:rPr>
                <w:rFonts w:ascii="Century Gothic" w:hAnsi="Century Gothic"/>
              </w:rPr>
              <w:t xml:space="preserve">, </w:t>
            </w:r>
            <w:r w:rsidR="00835D02" w:rsidRPr="00835D02">
              <w:rPr>
                <w:rFonts w:ascii="Century Gothic" w:hAnsi="Century Gothic"/>
              </w:rPr>
              <w:t>bake</w:t>
            </w:r>
            <w:r>
              <w:rPr>
                <w:rFonts w:ascii="Century Gothic" w:hAnsi="Century Gothic"/>
              </w:rPr>
              <w:t xml:space="preserve">, </w:t>
            </w:r>
            <w:proofErr w:type="gramStart"/>
            <w:r w:rsidR="00835D02" w:rsidRPr="00835D02">
              <w:rPr>
                <w:rFonts w:ascii="Century Gothic" w:hAnsi="Century Gothic"/>
              </w:rPr>
              <w:t>weigh</w:t>
            </w:r>
            <w:proofErr w:type="gramEnd"/>
            <w:r>
              <w:rPr>
                <w:rFonts w:ascii="Century Gothic" w:hAnsi="Century Gothic"/>
              </w:rPr>
              <w:t xml:space="preserve"> and </w:t>
            </w:r>
            <w:r w:rsidR="00835D02" w:rsidRPr="00835D02">
              <w:rPr>
                <w:rFonts w:ascii="Century Gothic" w:hAnsi="Century Gothic"/>
              </w:rPr>
              <w:t>measure</w:t>
            </w:r>
            <w:r>
              <w:rPr>
                <w:rFonts w:ascii="Century Gothic" w:hAnsi="Century Gothic"/>
              </w:rPr>
              <w:t>.</w:t>
            </w:r>
          </w:p>
          <w:p w14:paraId="2E2DA791" w14:textId="77777777" w:rsidR="00B00F1D" w:rsidRPr="00835D02" w:rsidRDefault="00B00F1D" w:rsidP="00B00F1D">
            <w:pPr>
              <w:rPr>
                <w:rFonts w:ascii="Century Gothic" w:hAnsi="Century Gothic"/>
              </w:rPr>
            </w:pPr>
          </w:p>
        </w:tc>
      </w:tr>
    </w:tbl>
    <w:p w14:paraId="6C040C40" w14:textId="77777777" w:rsidR="00EF6ACB" w:rsidRDefault="00EF6ACB" w:rsidP="00EF6ACB"/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129"/>
        <w:gridCol w:w="5670"/>
        <w:gridCol w:w="2552"/>
      </w:tblGrid>
      <w:tr w:rsidR="00EE6296" w14:paraId="2028137B" w14:textId="77777777" w:rsidTr="00380CC0">
        <w:tc>
          <w:tcPr>
            <w:tcW w:w="1129" w:type="dxa"/>
            <w:shd w:val="clear" w:color="auto" w:fill="B4C6E7" w:themeFill="accent1" w:themeFillTint="66"/>
          </w:tcPr>
          <w:p w14:paraId="7256EB48" w14:textId="77777777" w:rsidR="00EE6296" w:rsidRDefault="00EE6296" w:rsidP="00BC564E">
            <w:r>
              <w:t>Topic:</w:t>
            </w:r>
          </w:p>
        </w:tc>
        <w:tc>
          <w:tcPr>
            <w:tcW w:w="5670" w:type="dxa"/>
            <w:shd w:val="clear" w:color="auto" w:fill="B4C6E7" w:themeFill="accent1" w:themeFillTint="66"/>
          </w:tcPr>
          <w:p w14:paraId="416D00B0" w14:textId="77777777" w:rsidR="00EE6296" w:rsidRDefault="00EE6296" w:rsidP="00BC564E">
            <w:r>
              <w:t>Knowledge retrieval task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0DC02A6B" w14:textId="77777777" w:rsidR="00EE6296" w:rsidRDefault="00EE6296" w:rsidP="00BC564E">
            <w:r>
              <w:t>Activity/ Help resource</w:t>
            </w:r>
          </w:p>
        </w:tc>
      </w:tr>
      <w:tr w:rsidR="00557671" w14:paraId="2E139EDA" w14:textId="77777777" w:rsidTr="00380CC0">
        <w:tc>
          <w:tcPr>
            <w:tcW w:w="1129" w:type="dxa"/>
          </w:tcPr>
          <w:p w14:paraId="3C800989" w14:textId="320D9C8D" w:rsidR="00557671" w:rsidRPr="00AA06AB" w:rsidRDefault="00835D02" w:rsidP="00557671">
            <w:pPr>
              <w:rPr>
                <w:rFonts w:ascii="Century Gothic" w:hAnsi="Century Gothic"/>
                <w:highlight w:val="yellow"/>
              </w:rPr>
            </w:pPr>
            <w:r w:rsidRPr="00AA06AB">
              <w:rPr>
                <w:rFonts w:ascii="Century Gothic" w:hAnsi="Century Gothic"/>
              </w:rPr>
              <w:t>Kitchen safety</w:t>
            </w:r>
          </w:p>
        </w:tc>
        <w:tc>
          <w:tcPr>
            <w:tcW w:w="5670" w:type="dxa"/>
          </w:tcPr>
          <w:p w14:paraId="737BDA7E" w14:textId="5B2BD253" w:rsidR="00557671" w:rsidRPr="00AA06AB" w:rsidRDefault="00AA06AB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 w:rsidRPr="00AA06AB">
              <w:rPr>
                <w:rFonts w:ascii="Century Gothic" w:hAnsi="Century Gothic"/>
              </w:rPr>
              <w:t xml:space="preserve">Identify </w:t>
            </w:r>
            <w:r w:rsidRPr="00AA06AB">
              <w:rPr>
                <w:rStyle w:val="Strong"/>
                <w:rFonts w:ascii="Century Gothic" w:hAnsi="Century Gothic"/>
              </w:rPr>
              <w:t>5 hazards</w:t>
            </w:r>
            <w:r w:rsidRPr="00AA06AB">
              <w:rPr>
                <w:rFonts w:ascii="Century Gothic" w:hAnsi="Century Gothic"/>
              </w:rPr>
              <w:t xml:space="preserve"> that could occur in a food room and explain how each can be prevented.</w:t>
            </w:r>
          </w:p>
        </w:tc>
        <w:tc>
          <w:tcPr>
            <w:tcW w:w="2552" w:type="dxa"/>
          </w:tcPr>
          <w:p w14:paraId="3270D7CD" w14:textId="1E567F15" w:rsidR="00557671" w:rsidRPr="00AA06AB" w:rsidRDefault="00AA06AB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 w:rsidRPr="00AA06AB">
              <w:rPr>
                <w:rFonts w:ascii="Century Gothic" w:eastAsia="Calibri" w:hAnsi="Century Gothic" w:cs="Calibri"/>
                <w:highlight w:val="yellow"/>
              </w:rPr>
              <w:t xml:space="preserve">Class booklets, safety </w:t>
            </w:r>
          </w:p>
        </w:tc>
      </w:tr>
      <w:tr w:rsidR="00557671" w14:paraId="0392AB86" w14:textId="77777777" w:rsidTr="00380CC0">
        <w:tc>
          <w:tcPr>
            <w:tcW w:w="1129" w:type="dxa"/>
          </w:tcPr>
          <w:p w14:paraId="41C1E0B2" w14:textId="700A7E7C" w:rsidR="00557671" w:rsidRPr="00AA06AB" w:rsidRDefault="00AA06AB" w:rsidP="00557671">
            <w:pPr>
              <w:rPr>
                <w:rFonts w:ascii="Century Gothic" w:hAnsi="Century Gothic"/>
                <w:highlight w:val="yellow"/>
              </w:rPr>
            </w:pPr>
            <w:r w:rsidRPr="00AA06AB">
              <w:rPr>
                <w:rFonts w:ascii="Century Gothic" w:hAnsi="Century Gothic"/>
              </w:rPr>
              <w:t>Food hygiene</w:t>
            </w:r>
          </w:p>
        </w:tc>
        <w:tc>
          <w:tcPr>
            <w:tcW w:w="5670" w:type="dxa"/>
          </w:tcPr>
          <w:p w14:paraId="287B1753" w14:textId="599A9352" w:rsidR="00557671" w:rsidRPr="00AA06AB" w:rsidRDefault="00F6065A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 xml:space="preserve">Explain the difference between </w:t>
            </w:r>
            <w:r>
              <w:rPr>
                <w:rStyle w:val="Strong"/>
              </w:rPr>
              <w:t xml:space="preserve">personal hygiene and food </w:t>
            </w:r>
            <w:proofErr w:type="spellStart"/>
            <w:r>
              <w:rPr>
                <w:rStyle w:val="Strong"/>
              </w:rPr>
              <w:t>hygien</w:t>
            </w:r>
            <w:proofErr w:type="spellEnd"/>
          </w:p>
        </w:tc>
        <w:tc>
          <w:tcPr>
            <w:tcW w:w="2552" w:type="dxa"/>
          </w:tcPr>
          <w:p w14:paraId="357278D7" w14:textId="3C41BC9A" w:rsidR="00557671" w:rsidRPr="00AA06AB" w:rsidRDefault="007D07CC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>Food – a fact of life</w:t>
            </w:r>
          </w:p>
        </w:tc>
      </w:tr>
      <w:tr w:rsidR="000B4260" w14:paraId="608E8731" w14:textId="77777777" w:rsidTr="00380CC0">
        <w:tc>
          <w:tcPr>
            <w:tcW w:w="1129" w:type="dxa"/>
          </w:tcPr>
          <w:p w14:paraId="58AE3D9E" w14:textId="5301763C" w:rsidR="000B4260" w:rsidRPr="00AA06AB" w:rsidRDefault="007D07CC" w:rsidP="00436DA9">
            <w:pPr>
              <w:rPr>
                <w:rFonts w:ascii="Century Gothic" w:hAnsi="Century Gothic"/>
                <w:highlight w:val="yellow"/>
              </w:rPr>
            </w:pPr>
            <w:r>
              <w:t>Cross-contamination</w:t>
            </w:r>
          </w:p>
        </w:tc>
        <w:tc>
          <w:tcPr>
            <w:tcW w:w="5670" w:type="dxa"/>
          </w:tcPr>
          <w:p w14:paraId="2F7EB8DB" w14:textId="271DD5DA" w:rsidR="000B4260" w:rsidRPr="00AA06AB" w:rsidRDefault="007D07CC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 xml:space="preserve">Give </w:t>
            </w:r>
            <w:r>
              <w:rPr>
                <w:rStyle w:val="Strong"/>
              </w:rPr>
              <w:t>3 ways</w:t>
            </w:r>
            <w:r>
              <w:t xml:space="preserve"> cross-contamination can occur and explain how to prevent it.</w:t>
            </w:r>
          </w:p>
        </w:tc>
        <w:tc>
          <w:tcPr>
            <w:tcW w:w="2552" w:type="dxa"/>
          </w:tcPr>
          <w:p w14:paraId="2B8676F6" w14:textId="5A0B707E" w:rsidR="000B4260" w:rsidRPr="00AA06AB" w:rsidRDefault="000C6B4F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>Class knowledge organiser</w:t>
            </w:r>
          </w:p>
        </w:tc>
      </w:tr>
      <w:tr w:rsidR="000B4260" w14:paraId="34671FF7" w14:textId="77777777" w:rsidTr="00380CC0">
        <w:tc>
          <w:tcPr>
            <w:tcW w:w="1129" w:type="dxa"/>
          </w:tcPr>
          <w:p w14:paraId="56E55C1C" w14:textId="44AF2919" w:rsidR="000B4260" w:rsidRPr="00AA06AB" w:rsidRDefault="000C6B4F" w:rsidP="00436DA9">
            <w:pPr>
              <w:rPr>
                <w:rFonts w:ascii="Century Gothic" w:hAnsi="Century Gothic"/>
                <w:highlight w:val="yellow"/>
              </w:rPr>
            </w:pPr>
            <w:r>
              <w:t>Equipment</w:t>
            </w:r>
          </w:p>
        </w:tc>
        <w:tc>
          <w:tcPr>
            <w:tcW w:w="5670" w:type="dxa"/>
          </w:tcPr>
          <w:p w14:paraId="380B7AEF" w14:textId="79DE5926" w:rsidR="000B4260" w:rsidRPr="00AA06AB" w:rsidRDefault="000C6B4F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 xml:space="preserve">Name </w:t>
            </w:r>
            <w:r>
              <w:rPr>
                <w:rStyle w:val="Strong"/>
              </w:rPr>
              <w:t>10 pieces of kitchen equipment</w:t>
            </w:r>
            <w:r>
              <w:t xml:space="preserve"> and state their uses.</w:t>
            </w:r>
          </w:p>
        </w:tc>
        <w:tc>
          <w:tcPr>
            <w:tcW w:w="2552" w:type="dxa"/>
          </w:tcPr>
          <w:p w14:paraId="2B77F7B8" w14:textId="5EEB8F95" w:rsidR="000B4260" w:rsidRPr="00AA06AB" w:rsidRDefault="0021448D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>Equipment identification sheet</w:t>
            </w:r>
          </w:p>
        </w:tc>
      </w:tr>
      <w:tr w:rsidR="000B4260" w14:paraId="7432364D" w14:textId="77777777" w:rsidTr="00380CC0">
        <w:tc>
          <w:tcPr>
            <w:tcW w:w="1129" w:type="dxa"/>
          </w:tcPr>
          <w:p w14:paraId="73422390" w14:textId="348A81DD" w:rsidR="000B4260" w:rsidRPr="00AA06AB" w:rsidRDefault="0021448D" w:rsidP="00436DA9">
            <w:pPr>
              <w:rPr>
                <w:rFonts w:ascii="Century Gothic" w:hAnsi="Century Gothic"/>
                <w:highlight w:val="yellow"/>
              </w:rPr>
            </w:pPr>
            <w:r>
              <w:t>Knife skills</w:t>
            </w:r>
          </w:p>
        </w:tc>
        <w:tc>
          <w:tcPr>
            <w:tcW w:w="5670" w:type="dxa"/>
          </w:tcPr>
          <w:p w14:paraId="4B5B4D8A" w14:textId="086DF398" w:rsidR="000B4260" w:rsidRPr="00AA06AB" w:rsidRDefault="0021448D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 xml:space="preserve">Describe the </w:t>
            </w:r>
            <w:r>
              <w:rPr>
                <w:rStyle w:val="Strong"/>
              </w:rPr>
              <w:t>claw grip and bridge hold</w:t>
            </w:r>
            <w:r>
              <w:t xml:space="preserve"> and explain why they are used.</w:t>
            </w:r>
          </w:p>
        </w:tc>
        <w:tc>
          <w:tcPr>
            <w:tcW w:w="2552" w:type="dxa"/>
          </w:tcPr>
          <w:p w14:paraId="08BA7549" w14:textId="739F58BC" w:rsidR="000B4260" w:rsidRPr="00AA06AB" w:rsidRDefault="00272F83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>Practical lesson notes</w:t>
            </w:r>
          </w:p>
        </w:tc>
      </w:tr>
      <w:tr w:rsidR="000B4260" w14:paraId="6C3B2543" w14:textId="77777777" w:rsidTr="00380CC0">
        <w:tc>
          <w:tcPr>
            <w:tcW w:w="1129" w:type="dxa"/>
          </w:tcPr>
          <w:p w14:paraId="5AEC4EB2" w14:textId="24A4D8F4" w:rsidR="000B4260" w:rsidRPr="00AA06AB" w:rsidRDefault="004569C0" w:rsidP="004569C0">
            <w:pPr>
              <w:tabs>
                <w:tab w:val="left" w:pos="720"/>
              </w:tabs>
              <w:rPr>
                <w:rFonts w:ascii="Century Gothic" w:hAnsi="Century Gothic"/>
                <w:highlight w:val="yellow"/>
              </w:rPr>
            </w:pPr>
            <w:r>
              <w:t>Eatwell Guide</w:t>
            </w:r>
          </w:p>
        </w:tc>
        <w:tc>
          <w:tcPr>
            <w:tcW w:w="5670" w:type="dxa"/>
          </w:tcPr>
          <w:p w14:paraId="3693F3BB" w14:textId="12D8B21D" w:rsidR="000B4260" w:rsidRPr="00AA06AB" w:rsidRDefault="001021D4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 xml:space="preserve">Name the main sections of the </w:t>
            </w:r>
            <w:r>
              <w:rPr>
                <w:rStyle w:val="Strong"/>
              </w:rPr>
              <w:t>Eatwell Guide</w:t>
            </w:r>
            <w:r>
              <w:t xml:space="preserve"> and give examples of foods from each.</w:t>
            </w:r>
          </w:p>
        </w:tc>
        <w:tc>
          <w:tcPr>
            <w:tcW w:w="2552" w:type="dxa"/>
          </w:tcPr>
          <w:p w14:paraId="64FA2A71" w14:textId="082BB037" w:rsidR="000B4260" w:rsidRPr="00AA06AB" w:rsidRDefault="00272F83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>Practical lesson notes and booklet</w:t>
            </w:r>
          </w:p>
        </w:tc>
      </w:tr>
      <w:tr w:rsidR="001021D4" w14:paraId="2BE83E77" w14:textId="77777777" w:rsidTr="00380CC0">
        <w:tc>
          <w:tcPr>
            <w:tcW w:w="1129" w:type="dxa"/>
          </w:tcPr>
          <w:p w14:paraId="60CF3CCE" w14:textId="38E0CB7F" w:rsidR="001021D4" w:rsidRDefault="001021D4" w:rsidP="004569C0">
            <w:pPr>
              <w:tabs>
                <w:tab w:val="left" w:pos="720"/>
              </w:tabs>
            </w:pPr>
            <w:r>
              <w:t>Nutrients and healthy eating</w:t>
            </w:r>
          </w:p>
        </w:tc>
        <w:tc>
          <w:tcPr>
            <w:tcW w:w="567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104"/>
              <w:gridCol w:w="1922"/>
            </w:tblGrid>
            <w:tr w:rsidR="008E2E10" w:rsidRPr="00A8128F" w14:paraId="706C26C9" w14:textId="77777777">
              <w:trPr>
                <w:tblCellSpacing w:w="15" w:type="dxa"/>
              </w:trPr>
              <w:tc>
                <w:tcPr>
                  <w:tcW w:w="7059" w:type="dxa"/>
                  <w:vAlign w:val="center"/>
                  <w:hideMark/>
                </w:tcPr>
                <w:p w14:paraId="66C1862F" w14:textId="6F403C46" w:rsidR="008E2E10" w:rsidRPr="00A8128F" w:rsidRDefault="008E2E10" w:rsidP="008E2E10">
                  <w:pPr>
                    <w:spacing w:after="0" w:line="240" w:lineRule="auto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GB" w:eastAsia="en-GB"/>
                    </w:rPr>
                  </w:pPr>
                  <w:r w:rsidRPr="00A8128F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GB" w:eastAsia="en-GB"/>
                    </w:rPr>
                    <w:t xml:space="preserve">Match </w:t>
                  </w:r>
                  <w:r w:rsidRPr="00A8128F"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val="en-GB" w:eastAsia="en-GB"/>
                    </w:rPr>
                    <w:t>carbohydrate, protein, fat, vitamins, minerals and fibre</w:t>
                  </w:r>
                  <w:r w:rsidRPr="00A8128F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GB" w:eastAsia="en-GB"/>
                    </w:rPr>
                    <w:t xml:space="preserve"> to their main functions. Suggest </w:t>
                  </w:r>
                  <w:r w:rsidR="00D519DC" w:rsidRPr="00A8128F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GB" w:eastAsia="en-GB"/>
                    </w:rPr>
                    <w:t xml:space="preserve">changes that could make a healthier </w:t>
                  </w:r>
                </w:p>
              </w:tc>
              <w:tc>
                <w:tcPr>
                  <w:tcW w:w="1877" w:type="dxa"/>
                  <w:vAlign w:val="center"/>
                  <w:hideMark/>
                </w:tcPr>
                <w:p w14:paraId="2945A8DE" w14:textId="77777777" w:rsidR="008E2E10" w:rsidRPr="00A8128F" w:rsidRDefault="008E2E10" w:rsidP="008E2E10">
                  <w:pPr>
                    <w:spacing w:after="0" w:line="240" w:lineRule="auto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GB" w:eastAsia="en-GB"/>
                    </w:rPr>
                  </w:pPr>
                  <w:r w:rsidRPr="00A8128F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GB" w:eastAsia="en-GB"/>
                    </w:rPr>
                    <w:t>Knowledge organiser</w:t>
                  </w:r>
                </w:p>
              </w:tc>
            </w:tr>
          </w:tbl>
          <w:p w14:paraId="095C91DE" w14:textId="7B8CDEAA" w:rsidR="00344B6F" w:rsidRPr="00344B6F" w:rsidRDefault="00344B6F" w:rsidP="0055767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A8128F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And more balanced meal.</w:t>
            </w:r>
          </w:p>
        </w:tc>
        <w:tc>
          <w:tcPr>
            <w:tcW w:w="2552" w:type="dxa"/>
          </w:tcPr>
          <w:p w14:paraId="3F549BC2" w14:textId="77777777" w:rsidR="001021D4" w:rsidRDefault="001021D4" w:rsidP="00557671"/>
        </w:tc>
      </w:tr>
      <w:tr w:rsidR="00344B6F" w14:paraId="067C9C79" w14:textId="77777777" w:rsidTr="00380CC0">
        <w:tc>
          <w:tcPr>
            <w:tcW w:w="1129" w:type="dxa"/>
          </w:tcPr>
          <w:p w14:paraId="7D918122" w14:textId="77777777" w:rsidR="00344B6F" w:rsidRDefault="00344B6F" w:rsidP="004569C0">
            <w:pPr>
              <w:tabs>
                <w:tab w:val="left" w:pos="720"/>
              </w:tabs>
            </w:pPr>
          </w:p>
        </w:tc>
        <w:tc>
          <w:tcPr>
            <w:tcW w:w="5670" w:type="dxa"/>
          </w:tcPr>
          <w:p w14:paraId="5213FB79" w14:textId="77777777" w:rsidR="00344B6F" w:rsidRPr="008E2E10" w:rsidRDefault="00344B6F" w:rsidP="008E2E1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52" w:type="dxa"/>
          </w:tcPr>
          <w:p w14:paraId="63A33030" w14:textId="77777777" w:rsidR="00344B6F" w:rsidRDefault="00344B6F" w:rsidP="00557671"/>
        </w:tc>
      </w:tr>
    </w:tbl>
    <w:p w14:paraId="0072CB1B" w14:textId="6E0D9D80" w:rsidR="0071487D" w:rsidRDefault="0071487D" w:rsidP="00DD3C30"/>
    <w:sectPr w:rsidR="0071487D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94330" w14:textId="77777777" w:rsidR="00AE76DE" w:rsidRDefault="00AE76DE" w:rsidP="001E26E6">
      <w:pPr>
        <w:spacing w:after="0" w:line="240" w:lineRule="auto"/>
      </w:pPr>
      <w:r>
        <w:separator/>
      </w:r>
    </w:p>
  </w:endnote>
  <w:endnote w:type="continuationSeparator" w:id="0">
    <w:p w14:paraId="41826039" w14:textId="77777777" w:rsidR="00AE76DE" w:rsidRDefault="00AE76DE" w:rsidP="001E26E6">
      <w:pPr>
        <w:spacing w:after="0" w:line="240" w:lineRule="auto"/>
      </w:pPr>
      <w:r>
        <w:continuationSeparator/>
      </w:r>
    </w:p>
  </w:endnote>
  <w:endnote w:type="continuationNotice" w:id="1">
    <w:p w14:paraId="6E168AE0" w14:textId="77777777" w:rsidR="00AE76DE" w:rsidRDefault="00AE76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3789D" w14:textId="77777777" w:rsidR="00AE76DE" w:rsidRDefault="00AE76DE" w:rsidP="001E26E6">
      <w:pPr>
        <w:spacing w:after="0" w:line="240" w:lineRule="auto"/>
      </w:pPr>
      <w:r>
        <w:separator/>
      </w:r>
    </w:p>
  </w:footnote>
  <w:footnote w:type="continuationSeparator" w:id="0">
    <w:p w14:paraId="5E5EDEAB" w14:textId="77777777" w:rsidR="00AE76DE" w:rsidRDefault="00AE76DE" w:rsidP="001E26E6">
      <w:pPr>
        <w:spacing w:after="0" w:line="240" w:lineRule="auto"/>
      </w:pPr>
      <w:r>
        <w:continuationSeparator/>
      </w:r>
    </w:p>
  </w:footnote>
  <w:footnote w:type="continuationNotice" w:id="1">
    <w:p w14:paraId="759D4E58" w14:textId="77777777" w:rsidR="00AE76DE" w:rsidRDefault="00AE76D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2"/>
  </w:num>
  <w:num w:numId="2" w16cid:durableId="1618756158">
    <w:abstractNumId w:val="5"/>
  </w:num>
  <w:num w:numId="3" w16cid:durableId="823857108">
    <w:abstractNumId w:val="8"/>
  </w:num>
  <w:num w:numId="4" w16cid:durableId="1648705593">
    <w:abstractNumId w:val="0"/>
  </w:num>
  <w:num w:numId="5" w16cid:durableId="913007994">
    <w:abstractNumId w:val="10"/>
  </w:num>
  <w:num w:numId="6" w16cid:durableId="954140045">
    <w:abstractNumId w:val="3"/>
  </w:num>
  <w:num w:numId="7" w16cid:durableId="2041927279">
    <w:abstractNumId w:val="1"/>
  </w:num>
  <w:num w:numId="8" w16cid:durableId="308288817">
    <w:abstractNumId w:val="7"/>
  </w:num>
  <w:num w:numId="9" w16cid:durableId="1786343500">
    <w:abstractNumId w:val="6"/>
  </w:num>
  <w:num w:numId="10" w16cid:durableId="2087609172">
    <w:abstractNumId w:val="9"/>
  </w:num>
  <w:num w:numId="11" w16cid:durableId="314599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76592"/>
    <w:rsid w:val="000B4260"/>
    <w:rsid w:val="000C6B4F"/>
    <w:rsid w:val="000E06CB"/>
    <w:rsid w:val="000E2645"/>
    <w:rsid w:val="000E4EC2"/>
    <w:rsid w:val="000E5215"/>
    <w:rsid w:val="000F25E0"/>
    <w:rsid w:val="001021D4"/>
    <w:rsid w:val="001217C7"/>
    <w:rsid w:val="0014125D"/>
    <w:rsid w:val="00153A2D"/>
    <w:rsid w:val="001801AC"/>
    <w:rsid w:val="00186CA8"/>
    <w:rsid w:val="001A79DC"/>
    <w:rsid w:val="001B7021"/>
    <w:rsid w:val="001C5305"/>
    <w:rsid w:val="001E26E6"/>
    <w:rsid w:val="00203D7F"/>
    <w:rsid w:val="0021448D"/>
    <w:rsid w:val="00227208"/>
    <w:rsid w:val="0023342A"/>
    <w:rsid w:val="00247179"/>
    <w:rsid w:val="002519AE"/>
    <w:rsid w:val="0025317C"/>
    <w:rsid w:val="00272F83"/>
    <w:rsid w:val="002B74F5"/>
    <w:rsid w:val="002C671E"/>
    <w:rsid w:val="002D5AF5"/>
    <w:rsid w:val="002E59C6"/>
    <w:rsid w:val="002F0FE1"/>
    <w:rsid w:val="002F79FA"/>
    <w:rsid w:val="00333736"/>
    <w:rsid w:val="00344B6F"/>
    <w:rsid w:val="003614F2"/>
    <w:rsid w:val="00372780"/>
    <w:rsid w:val="00380CC0"/>
    <w:rsid w:val="00391169"/>
    <w:rsid w:val="003968F6"/>
    <w:rsid w:val="003A002B"/>
    <w:rsid w:val="003E4B36"/>
    <w:rsid w:val="004537B0"/>
    <w:rsid w:val="0045551E"/>
    <w:rsid w:val="004569C0"/>
    <w:rsid w:val="00463BD1"/>
    <w:rsid w:val="00472EEE"/>
    <w:rsid w:val="00496C44"/>
    <w:rsid w:val="004E066D"/>
    <w:rsid w:val="00501441"/>
    <w:rsid w:val="00557671"/>
    <w:rsid w:val="00590917"/>
    <w:rsid w:val="00597733"/>
    <w:rsid w:val="005D0C37"/>
    <w:rsid w:val="005E5070"/>
    <w:rsid w:val="00613D93"/>
    <w:rsid w:val="00676408"/>
    <w:rsid w:val="00686283"/>
    <w:rsid w:val="006E592C"/>
    <w:rsid w:val="0071487D"/>
    <w:rsid w:val="00741694"/>
    <w:rsid w:val="007A65C8"/>
    <w:rsid w:val="007C5234"/>
    <w:rsid w:val="007D07CC"/>
    <w:rsid w:val="007F22E4"/>
    <w:rsid w:val="00835D02"/>
    <w:rsid w:val="00847CD6"/>
    <w:rsid w:val="0087077F"/>
    <w:rsid w:val="008753C1"/>
    <w:rsid w:val="008E2E10"/>
    <w:rsid w:val="008E780A"/>
    <w:rsid w:val="009018CF"/>
    <w:rsid w:val="009053A8"/>
    <w:rsid w:val="00907EC5"/>
    <w:rsid w:val="00913808"/>
    <w:rsid w:val="00931218"/>
    <w:rsid w:val="00951489"/>
    <w:rsid w:val="009523D0"/>
    <w:rsid w:val="00962773"/>
    <w:rsid w:val="009B58C4"/>
    <w:rsid w:val="009D2190"/>
    <w:rsid w:val="00A017BE"/>
    <w:rsid w:val="00A1548A"/>
    <w:rsid w:val="00A21433"/>
    <w:rsid w:val="00A32BAE"/>
    <w:rsid w:val="00A3692E"/>
    <w:rsid w:val="00A50B51"/>
    <w:rsid w:val="00A56EDB"/>
    <w:rsid w:val="00A64EF3"/>
    <w:rsid w:val="00A64EFC"/>
    <w:rsid w:val="00A8128F"/>
    <w:rsid w:val="00A92FAC"/>
    <w:rsid w:val="00AA06AB"/>
    <w:rsid w:val="00AA12CA"/>
    <w:rsid w:val="00AC0BAE"/>
    <w:rsid w:val="00AC5BE6"/>
    <w:rsid w:val="00AE76DE"/>
    <w:rsid w:val="00AE79B2"/>
    <w:rsid w:val="00AE7D15"/>
    <w:rsid w:val="00B00F1D"/>
    <w:rsid w:val="00B071D9"/>
    <w:rsid w:val="00B56784"/>
    <w:rsid w:val="00BC010D"/>
    <w:rsid w:val="00BD701C"/>
    <w:rsid w:val="00C62632"/>
    <w:rsid w:val="00CA6CD4"/>
    <w:rsid w:val="00CB2869"/>
    <w:rsid w:val="00CD6808"/>
    <w:rsid w:val="00D519DC"/>
    <w:rsid w:val="00DA36BD"/>
    <w:rsid w:val="00DD3C30"/>
    <w:rsid w:val="00DE530D"/>
    <w:rsid w:val="00DF0145"/>
    <w:rsid w:val="00E459C9"/>
    <w:rsid w:val="00E817F5"/>
    <w:rsid w:val="00E9051C"/>
    <w:rsid w:val="00E96753"/>
    <w:rsid w:val="00EB6B96"/>
    <w:rsid w:val="00EE6296"/>
    <w:rsid w:val="00EF6ACB"/>
    <w:rsid w:val="00F078B2"/>
    <w:rsid w:val="00F117FE"/>
    <w:rsid w:val="00F421BD"/>
    <w:rsid w:val="00F6065A"/>
    <w:rsid w:val="00F7728A"/>
    <w:rsid w:val="00FB09FB"/>
    <w:rsid w:val="00FC5A7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537B0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1C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1C530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C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yperlink" Target="https://www.nhs.uk/live-well/%20eat-well/food-guidelines-and-food-labels/the-eatwell-gui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customXml/itemProps3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447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A Neale</cp:lastModifiedBy>
  <cp:revision>6</cp:revision>
  <dcterms:created xsi:type="dcterms:W3CDTF">2026-09-21T07:18:00Z</dcterms:created>
  <dcterms:modified xsi:type="dcterms:W3CDTF">2026-09-24T07:50:00Z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