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687"/>
        <w:gridCol w:w="3553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380CC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87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1217C7" w:rsidRPr="001C5305" w14:paraId="620A0493" w14:textId="77777777" w:rsidTr="00380CC0">
        <w:tc>
          <w:tcPr>
            <w:tcW w:w="3120" w:type="dxa"/>
          </w:tcPr>
          <w:p w14:paraId="2F0E0510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AP1- November</w:t>
            </w:r>
          </w:p>
          <w:p w14:paraId="7F4DF2D0" w14:textId="77777777" w:rsidR="001217C7" w:rsidRPr="001C5305" w:rsidRDefault="001217C7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6C6901FB" w14:textId="2BAE5AD5" w:rsidR="001217C7" w:rsidRPr="00E15617" w:rsidRDefault="00322DF4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Hospitality and catering provision; types of establishments; commercial/non-commercial provision; job roles; working conditions; customer requirements; food safety; HACCP; health &amp; safety including HASAWA, COSHH and RIDDOR.</w:t>
            </w:r>
          </w:p>
        </w:tc>
        <w:tc>
          <w:tcPr>
            <w:tcW w:w="3553" w:type="dxa"/>
          </w:tcPr>
          <w:p w14:paraId="137DF418" w14:textId="268DECF3" w:rsidR="001217C7" w:rsidRPr="00E15617" w:rsidRDefault="00057F35" w:rsidP="00BC564E">
            <w:pPr>
              <w:rPr>
                <w:rFonts w:ascii="Century Gothic" w:hAnsi="Century Gothic"/>
              </w:rPr>
            </w:pPr>
            <w:r>
              <w:t>WJEC-style knowledge and application assessment. Pupils answer a mixture of short-answer, scenario-based and extended-response questions based on Unit 1 content.</w:t>
            </w:r>
          </w:p>
        </w:tc>
      </w:tr>
      <w:tr w:rsidR="001217C7" w:rsidRPr="001C5305" w14:paraId="7FC15CE0" w14:textId="77777777" w:rsidTr="00380CC0">
        <w:tc>
          <w:tcPr>
            <w:tcW w:w="3120" w:type="dxa"/>
          </w:tcPr>
          <w:p w14:paraId="5B1FC879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AP2- February</w:t>
            </w:r>
          </w:p>
          <w:p w14:paraId="1CA6CC8B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4601A65F" w14:textId="05911D28" w:rsidR="001217C7" w:rsidRPr="00E15617" w:rsidRDefault="00057F35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Food safety; food poisoning; contamination; HACCP; health and safety; hospitality provision. </w:t>
            </w:r>
            <w:r>
              <w:rPr>
                <w:rStyle w:val="Strong"/>
              </w:rPr>
              <w:t>Unit 2:</w:t>
            </w:r>
            <w:r>
              <w:t xml:space="preserve"> Nutrition; nutrients; dietary requirements; cooking methods; factors affecting menu planning; practical skills.</w:t>
            </w:r>
          </w:p>
        </w:tc>
        <w:tc>
          <w:tcPr>
            <w:tcW w:w="3553" w:type="dxa"/>
          </w:tcPr>
          <w:p w14:paraId="485854FE" w14:textId="1D243450" w:rsidR="001217C7" w:rsidRPr="00E15617" w:rsidRDefault="00BF102D" w:rsidP="00BC564E">
            <w:pPr>
              <w:rPr>
                <w:rFonts w:ascii="Century Gothic" w:hAnsi="Century Gothic"/>
              </w:rPr>
            </w:pPr>
            <w:r>
              <w:t>Combined assessment covering Unit 1 examination knowledge and Unit 2 preparation. Pupils apply knowledge to hospitality scenarios and demonstrate understanding of nutrition and menu planning.</w:t>
            </w:r>
          </w:p>
        </w:tc>
      </w:tr>
      <w:tr w:rsidR="001217C7" w:rsidRPr="001C5305" w14:paraId="4933CC79" w14:textId="77777777" w:rsidTr="00380CC0">
        <w:tc>
          <w:tcPr>
            <w:tcW w:w="3120" w:type="dxa"/>
          </w:tcPr>
          <w:p w14:paraId="2FB56032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AP3- May</w:t>
            </w:r>
          </w:p>
          <w:p w14:paraId="562B6081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5922155F" w14:textId="27154AFA" w:rsidR="001217C7" w:rsidRPr="00E15617" w:rsidRDefault="00BF102D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Hospitality provision; operations; health &amp; safety; food safety. </w:t>
            </w:r>
            <w:r>
              <w:rPr>
                <w:rStyle w:val="Strong"/>
              </w:rPr>
              <w:t>Unit 2:</w:t>
            </w:r>
            <w:r>
              <w:t xml:space="preserve"> Nutrition; menu planning; environmental considerations; cooking methods; practical skills; presentation; evaluation.</w:t>
            </w:r>
          </w:p>
        </w:tc>
        <w:tc>
          <w:tcPr>
            <w:tcW w:w="3553" w:type="dxa"/>
          </w:tcPr>
          <w:p w14:paraId="0B9AB58E" w14:textId="5F8E7665" w:rsidR="001217C7" w:rsidRPr="00E15617" w:rsidRDefault="00861B57" w:rsidP="00BC564E">
            <w:pPr>
              <w:rPr>
                <w:rFonts w:ascii="Century Gothic" w:hAnsi="Century Gothic"/>
              </w:rPr>
            </w:pPr>
            <w:r>
              <w:t xml:space="preserve">End-of-year WJEC-style assessment covering knowledge from Units 1 and 2. Practical assessment may also be used to assess </w:t>
            </w:r>
            <w:proofErr w:type="spellStart"/>
            <w:r>
              <w:t>organisation</w:t>
            </w:r>
            <w:proofErr w:type="spellEnd"/>
            <w:r>
              <w:t>, skills, presentation, food safety and evaluation.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3599D569" w:rsidR="00EF6ACB" w:rsidRDefault="0014125D" w:rsidP="004537B0">
            <w:pPr>
              <w:rPr>
                <w:b/>
                <w:bCs/>
                <w:u w:val="single"/>
              </w:rPr>
            </w:pPr>
            <w:hyperlink r:id="rId10" w:history="1">
              <w:r w:rsidRPr="00AB7C16">
                <w:rPr>
                  <w:rStyle w:val="Hyperlink"/>
                  <w:b/>
                  <w:bCs/>
                </w:rPr>
                <w:t>https://www.nhs.uk/live-well/ eat-well/food-guidelines-and-food-labels/the-eatwell-guide</w:t>
              </w:r>
            </w:hyperlink>
          </w:p>
          <w:p w14:paraId="239E20D0" w14:textId="39D0DCB1" w:rsidR="00EF6ACB" w:rsidRDefault="009B1BB6" w:rsidP="00BC564E">
            <w:pPr>
              <w:rPr>
                <w:b/>
                <w:bCs/>
                <w:u w:val="single"/>
              </w:rPr>
            </w:pPr>
            <w:hyperlink r:id="rId11" w:history="1">
              <w:r w:rsidRPr="009B1BB6">
                <w:rPr>
                  <w:rStyle w:val="Hyperlink"/>
                  <w:b/>
                  <w:bCs/>
                </w:rPr>
                <w:t>https://resources-legacy.wjec.co.uk/Pages/ResourceSingle.aspx?rIid=4864</w:t>
              </w:r>
            </w:hyperlink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:rsidRPr="00D4572E" w14:paraId="1042C173" w14:textId="77777777" w:rsidTr="1EFE0E0E">
        <w:tc>
          <w:tcPr>
            <w:tcW w:w="9360" w:type="dxa"/>
            <w:gridSpan w:val="3"/>
          </w:tcPr>
          <w:p w14:paraId="066754CF" w14:textId="53EF1B9F" w:rsidR="006977E6" w:rsidRPr="00D4572E" w:rsidRDefault="005E5070" w:rsidP="00E90E79">
            <w:pP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hAnsi="Century Gothic"/>
                <w:b/>
                <w:u w:val="single"/>
              </w:rPr>
              <w:t>You will be assessed on:</w:t>
            </w:r>
            <w:r w:rsidR="006977E6" w:rsidRPr="00D4572E">
              <w:rPr>
                <w:rFonts w:ascii="Century Gothic" w:hAnsi="Century Gothic"/>
                <w:b/>
                <w:u w:val="single"/>
              </w:rPr>
              <w:t xml:space="preserve"> </w:t>
            </w:r>
            <w:r w:rsidR="006977E6"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Curriculum information</w:t>
            </w:r>
          </w:p>
          <w:p w14:paraId="39545127" w14:textId="77777777" w:rsidR="00E90E79" w:rsidRPr="00D4572E" w:rsidRDefault="00E90E79" w:rsidP="00E90E79">
            <w:pPr>
              <w:spacing w:before="100" w:beforeAutospacing="1" w:after="100" w:afterAutospacing="1"/>
              <w:outlineLvl w:val="2"/>
              <w:rPr>
                <w:rFonts w:ascii="Century Gothic" w:eastAsia="Times New Roman" w:hAnsi="Century Gothic" w:cs="Times New Roman"/>
                <w:b/>
                <w:bCs/>
                <w:sz w:val="27"/>
                <w:szCs w:val="27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b/>
                <w:bCs/>
                <w:sz w:val="27"/>
                <w:szCs w:val="27"/>
                <w:lang w:val="en-GB" w:eastAsia="en-GB"/>
              </w:rPr>
              <w:t>Unit 1 – The Hospitality and Catering Industry</w:t>
            </w:r>
          </w:p>
          <w:p w14:paraId="72BA1184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Pupils develop knowledge and understanding of how the hospitality and catering industry operates.</w:t>
            </w:r>
          </w:p>
          <w:p w14:paraId="75D6EB46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lastRenderedPageBreak/>
              <w:t xml:space="preserve">Unit 1 is assessed through an </w:t>
            </w: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external examination</w:t>
            </w: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510CC1E2" w14:textId="77777777" w:rsidR="00E90E79" w:rsidRPr="00D4572E" w:rsidRDefault="00E90E79" w:rsidP="00E90E79">
            <w:pPr>
              <w:spacing w:before="100" w:beforeAutospacing="1" w:after="100" w:afterAutospacing="1"/>
              <w:outlineLvl w:val="2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Unit 2 – Hospitality and Catering in Action</w:t>
            </w:r>
          </w:p>
          <w:p w14:paraId="7176D2D7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develop their knowledge of </w:t>
            </w: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nutrition, menu planning and practical food preparation</w:t>
            </w: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768376D7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They learn how to plan, prepare, cook and present dishes suitable for different customers and situations.</w:t>
            </w:r>
          </w:p>
          <w:p w14:paraId="2C73164F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also develop the skills required for their </w:t>
            </w: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internally assessed NEA</w:t>
            </w: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639D43C5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Unit 1</w:t>
            </w:r>
          </w:p>
          <w:p w14:paraId="233DCD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Hospitality and catering provision</w:t>
            </w:r>
          </w:p>
          <w:p w14:paraId="14EF9E6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Commercial and non-commercial establishments</w:t>
            </w:r>
          </w:p>
          <w:p w14:paraId="479C778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Residential and non-residential provision</w:t>
            </w:r>
          </w:p>
          <w:p w14:paraId="58A1A8DE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and beverage services</w:t>
            </w:r>
          </w:p>
          <w:p w14:paraId="4CD8230A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Job roles and responsibilities</w:t>
            </w:r>
          </w:p>
          <w:p w14:paraId="1AC521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Working conditions</w:t>
            </w:r>
          </w:p>
          <w:p w14:paraId="1791070D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Customer requirements</w:t>
            </w:r>
          </w:p>
          <w:p w14:paraId="31C83AB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Hospitality operations</w:t>
            </w:r>
          </w:p>
          <w:p w14:paraId="698152C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safety</w:t>
            </w:r>
          </w:p>
          <w:p w14:paraId="21515D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poisoning</w:t>
            </w:r>
          </w:p>
          <w:p w14:paraId="496AD35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Cross-contamination</w:t>
            </w:r>
          </w:p>
          <w:p w14:paraId="223AD63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HACCP</w:t>
            </w:r>
          </w:p>
          <w:p w14:paraId="4638265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Health and safety</w:t>
            </w:r>
          </w:p>
          <w:p w14:paraId="732399D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HASAWA</w:t>
            </w:r>
          </w:p>
          <w:p w14:paraId="37D1BCD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COSHH</w:t>
            </w:r>
          </w:p>
          <w:p w14:paraId="0445BDE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RIDDOR</w:t>
            </w:r>
          </w:p>
          <w:p w14:paraId="0292F2D4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Hazards, risks and control measures</w:t>
            </w:r>
          </w:p>
          <w:p w14:paraId="5A7A736D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Unit 2</w:t>
            </w:r>
          </w:p>
          <w:p w14:paraId="26AAF039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Nutrition</w:t>
            </w:r>
          </w:p>
          <w:p w14:paraId="06CE7A1A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Macronutrients and micronutrients</w:t>
            </w:r>
          </w:p>
          <w:p w14:paraId="3A2EDE2F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Dietary requirements</w:t>
            </w:r>
          </w:p>
          <w:p w14:paraId="330E876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Factors affecting food choice</w:t>
            </w:r>
          </w:p>
          <w:p w14:paraId="4F6CEAC2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Menu planning</w:t>
            </w:r>
          </w:p>
          <w:p w14:paraId="2076EFBE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Cooking methods</w:t>
            </w:r>
          </w:p>
          <w:p w14:paraId="0DD808A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Effects of cooking on nutrients</w:t>
            </w:r>
          </w:p>
          <w:p w14:paraId="33D0536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Environmental considerations</w:t>
            </w:r>
          </w:p>
          <w:p w14:paraId="5A1C1F09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provenance and seasonality</w:t>
            </w:r>
          </w:p>
          <w:p w14:paraId="03DF71D7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Practical skills</w:t>
            </w:r>
          </w:p>
          <w:p w14:paraId="2E1F0937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lastRenderedPageBreak/>
              <w:t>Organisation and time management</w:t>
            </w:r>
          </w:p>
          <w:p w14:paraId="77B16116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Presentation</w:t>
            </w:r>
          </w:p>
          <w:p w14:paraId="6AE68E96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Sensory evaluation</w:t>
            </w:r>
          </w:p>
          <w:p w14:paraId="29F90B9A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Reviewing and evaluating dishes</w:t>
            </w:r>
          </w:p>
          <w:p w14:paraId="7AC77D83" w14:textId="77777777" w:rsidR="00E90E79" w:rsidRPr="00D4572E" w:rsidRDefault="00E90E79" w:rsidP="00E90E79">
            <w:pP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</w:p>
          <w:p w14:paraId="7E9E0C17" w14:textId="77777777" w:rsidR="00EF6ACB" w:rsidRPr="00D4572E" w:rsidRDefault="00EF6ACB" w:rsidP="00E15617">
            <w:pPr>
              <w:rPr>
                <w:rFonts w:ascii="Century Gothic" w:hAnsi="Century Gothic"/>
              </w:rPr>
            </w:pPr>
          </w:p>
        </w:tc>
      </w:tr>
      <w:tr w:rsidR="00B00F1D" w:rsidRPr="00D4572E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D4572E" w:rsidRDefault="00B00F1D" w:rsidP="00B00F1D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D4572E">
              <w:rPr>
                <w:rFonts w:ascii="Century Gothic" w:hAnsi="Century Gothic"/>
                <w:sz w:val="24"/>
                <w:szCs w:val="24"/>
              </w:rPr>
              <w:lastRenderedPageBreak/>
              <w:t>Tier 3 words:</w:t>
            </w:r>
          </w:p>
        </w:tc>
      </w:tr>
      <w:tr w:rsidR="00B00F1D" w:rsidRPr="00D4572E" w14:paraId="28823913" w14:textId="77777777" w:rsidTr="1EFE0E0E">
        <w:tc>
          <w:tcPr>
            <w:tcW w:w="9360" w:type="dxa"/>
            <w:gridSpan w:val="3"/>
          </w:tcPr>
          <w:p w14:paraId="3F9412B8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Hospitality </w:t>
            </w:r>
          </w:p>
          <w:p w14:paraId="1D51B52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Catering </w:t>
            </w:r>
          </w:p>
          <w:p w14:paraId="4DBC93BA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Commercial </w:t>
            </w:r>
          </w:p>
          <w:p w14:paraId="6441F11E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Non-commercial </w:t>
            </w:r>
          </w:p>
          <w:p w14:paraId="617973C1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Residential </w:t>
            </w:r>
          </w:p>
          <w:p w14:paraId="250D2DD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Non-residential </w:t>
            </w:r>
          </w:p>
          <w:p w14:paraId="23A7375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Provision </w:t>
            </w:r>
          </w:p>
          <w:p w14:paraId="759C10A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Customer service </w:t>
            </w:r>
          </w:p>
          <w:p w14:paraId="2CE8B16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Workflow </w:t>
            </w:r>
          </w:p>
          <w:p w14:paraId="14A01F46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Front of house </w:t>
            </w:r>
          </w:p>
          <w:p w14:paraId="1BC0689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Back of house </w:t>
            </w:r>
          </w:p>
          <w:p w14:paraId="2E28D95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HACCP </w:t>
            </w:r>
          </w:p>
          <w:p w14:paraId="505BD6B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COSHH </w:t>
            </w:r>
          </w:p>
          <w:p w14:paraId="6FE89C5D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RIDDOR </w:t>
            </w:r>
          </w:p>
          <w:p w14:paraId="393126E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HASAWA </w:t>
            </w:r>
          </w:p>
          <w:p w14:paraId="0FBD87D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Hazard </w:t>
            </w:r>
          </w:p>
          <w:p w14:paraId="32BA9E1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Risk </w:t>
            </w:r>
          </w:p>
          <w:p w14:paraId="595ABF60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Control measure </w:t>
            </w:r>
          </w:p>
          <w:p w14:paraId="3F44FB8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Critical Control Point </w:t>
            </w:r>
          </w:p>
          <w:p w14:paraId="3736BCD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Cross-contamination </w:t>
            </w:r>
          </w:p>
          <w:p w14:paraId="5136E6A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Pathogenic bacteria </w:t>
            </w:r>
          </w:p>
          <w:p w14:paraId="6D30379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Food poisoning </w:t>
            </w:r>
          </w:p>
          <w:p w14:paraId="43A18AB0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Allergen </w:t>
            </w:r>
          </w:p>
          <w:p w14:paraId="5F90AD7D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Nutrition </w:t>
            </w:r>
          </w:p>
          <w:p w14:paraId="730C1A0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Macronutrient </w:t>
            </w:r>
          </w:p>
          <w:p w14:paraId="0625D77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Micronutrient </w:t>
            </w:r>
          </w:p>
          <w:p w14:paraId="3DE3390D" w14:textId="4548C0D0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Carbohydrates</w:t>
            </w:r>
            <w:r w:rsidRPr="00D4572E">
              <w:rPr>
                <w:rFonts w:ascii="Century Gothic" w:hAnsi="Century Gothic"/>
              </w:rPr>
              <w:t xml:space="preserve"> </w:t>
            </w:r>
          </w:p>
          <w:p w14:paraId="3A7FB46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Protein </w:t>
            </w:r>
          </w:p>
          <w:p w14:paraId="1073031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Fat </w:t>
            </w:r>
          </w:p>
          <w:p w14:paraId="4FC8B13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Vitamins </w:t>
            </w:r>
          </w:p>
          <w:p w14:paraId="5F4D330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Minerals </w:t>
            </w:r>
          </w:p>
          <w:p w14:paraId="4A95809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Fibre</w:t>
            </w:r>
          </w:p>
          <w:p w14:paraId="503130C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Dietary requirement</w:t>
            </w:r>
          </w:p>
          <w:p w14:paraId="46C3606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Menu planning </w:t>
            </w:r>
          </w:p>
          <w:p w14:paraId="5F00D4AB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Seasonality </w:t>
            </w:r>
          </w:p>
          <w:p w14:paraId="42D5591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Sustainability </w:t>
            </w:r>
          </w:p>
          <w:p w14:paraId="64A94A2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Food provenance </w:t>
            </w:r>
          </w:p>
          <w:p w14:paraId="67D366D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Sensory evaluation </w:t>
            </w:r>
          </w:p>
          <w:p w14:paraId="21F81B7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Organoleptic </w:t>
            </w:r>
          </w:p>
          <w:p w14:paraId="39FBEEC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lastRenderedPageBreak/>
              <w:t xml:space="preserve"> Coagulation </w:t>
            </w:r>
          </w:p>
          <w:p w14:paraId="2B58942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Gelatinisation </w:t>
            </w:r>
          </w:p>
          <w:p w14:paraId="37864C1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Dextrinisation </w:t>
            </w:r>
          </w:p>
          <w:p w14:paraId="2E2DA791" w14:textId="76690F8B" w:rsidR="00B00F1D" w:rsidRPr="00D4572E" w:rsidRDefault="00C1327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D4572E">
              <w:rPr>
                <w:rFonts w:ascii="Century Gothic" w:hAnsi="Century Gothic"/>
              </w:rPr>
              <w:t xml:space="preserve"> Caramelisation</w:t>
            </w:r>
          </w:p>
        </w:tc>
      </w:tr>
    </w:tbl>
    <w:p w14:paraId="6C040C40" w14:textId="77777777" w:rsidR="00EF6ACB" w:rsidRPr="00D4572E" w:rsidRDefault="00EF6ACB" w:rsidP="00EF6ACB">
      <w:pPr>
        <w:rPr>
          <w:rFonts w:ascii="Century Gothic" w:hAnsi="Century Gothic"/>
        </w:rPr>
      </w:pPr>
    </w:p>
    <w:p w14:paraId="71DA586B" w14:textId="77777777" w:rsidR="005849B6" w:rsidRPr="00D4572E" w:rsidRDefault="005849B6" w:rsidP="00EF6ACB">
      <w:pPr>
        <w:rPr>
          <w:rFonts w:ascii="Century Gothic" w:hAnsi="Century Gothic"/>
        </w:rPr>
      </w:pPr>
    </w:p>
    <w:p w14:paraId="01595EAC" w14:textId="77777777" w:rsidR="005849B6" w:rsidRPr="00D4572E" w:rsidRDefault="005849B6" w:rsidP="00EF6ACB">
      <w:pPr>
        <w:rPr>
          <w:rFonts w:ascii="Century Gothic" w:hAnsi="Century Gothic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838"/>
        <w:gridCol w:w="4961"/>
        <w:gridCol w:w="2552"/>
      </w:tblGrid>
      <w:tr w:rsidR="00EE6296" w:rsidRPr="00D4572E" w14:paraId="2028137B" w14:textId="77777777" w:rsidTr="009D2CBC">
        <w:tc>
          <w:tcPr>
            <w:tcW w:w="1838" w:type="dxa"/>
            <w:shd w:val="clear" w:color="auto" w:fill="B4C6E7" w:themeFill="accent1" w:themeFillTint="66"/>
          </w:tcPr>
          <w:p w14:paraId="7256EB48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Topic:</w:t>
            </w:r>
          </w:p>
        </w:tc>
        <w:tc>
          <w:tcPr>
            <w:tcW w:w="4961" w:type="dxa"/>
            <w:shd w:val="clear" w:color="auto" w:fill="B4C6E7" w:themeFill="accent1" w:themeFillTint="66"/>
          </w:tcPr>
          <w:p w14:paraId="416D00B0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Knowledge retrieval task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C02A6B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Activity/ Help resource</w:t>
            </w:r>
          </w:p>
        </w:tc>
      </w:tr>
      <w:tr w:rsidR="00557671" w:rsidRPr="009A0547" w14:paraId="2E139EDA" w14:textId="77777777" w:rsidTr="009D2CBC">
        <w:tc>
          <w:tcPr>
            <w:tcW w:w="1838" w:type="dxa"/>
          </w:tcPr>
          <w:p w14:paraId="3C800989" w14:textId="4D4ABC7D" w:rsidR="00557671" w:rsidRPr="009A0547" w:rsidRDefault="00857B93" w:rsidP="00557671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Hospitality &amp; catering provision</w:t>
            </w:r>
          </w:p>
        </w:tc>
        <w:tc>
          <w:tcPr>
            <w:tcW w:w="4961" w:type="dxa"/>
          </w:tcPr>
          <w:p w14:paraId="737BDA7E" w14:textId="213231FC" w:rsidR="00557671" w:rsidRPr="009A0547" w:rsidRDefault="00857B93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6 different hospitality and catering establishments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classify them as commercial/non-commercial and residential/non-residential where appropriate.</w:t>
            </w:r>
          </w:p>
        </w:tc>
        <w:tc>
          <w:tcPr>
            <w:tcW w:w="2552" w:type="dxa"/>
          </w:tcPr>
          <w:p w14:paraId="3270D7CD" w14:textId="533A8E91" w:rsidR="00557671" w:rsidRPr="009A0547" w:rsidRDefault="00D4572E" w:rsidP="00557671">
            <w:pPr>
              <w:rPr>
                <w:rFonts w:ascii="Century Gothic" w:eastAsia="Calibri" w:hAnsi="Century Gothic" w:cs="Calibri"/>
                <w:b/>
                <w:bCs/>
                <w:sz w:val="24"/>
                <w:szCs w:val="24"/>
                <w:highlight w:val="yellow"/>
              </w:rPr>
            </w:pPr>
            <w:r w:rsidRPr="009A0547">
              <w:rPr>
                <w:rFonts w:ascii="Century Gothic" w:eastAsia="Calibri" w:hAnsi="Century Gothic" w:cs="Calibri"/>
                <w:b/>
                <w:bCs/>
                <w:sz w:val="24"/>
                <w:szCs w:val="24"/>
                <w:highlight w:val="yellow"/>
              </w:rPr>
              <w:t>Unit 1 WJEC Knowledge organiser and booklets</w:t>
            </w:r>
            <w:r w:rsidR="00AA06AB" w:rsidRPr="009A0547">
              <w:rPr>
                <w:rFonts w:ascii="Century Gothic" w:eastAsia="Calibri" w:hAnsi="Century Gothic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7030A" w:rsidRPr="009A0547" w14:paraId="7258D4C0" w14:textId="77777777" w:rsidTr="009D2CBC">
        <w:tc>
          <w:tcPr>
            <w:tcW w:w="1838" w:type="dxa"/>
          </w:tcPr>
          <w:p w14:paraId="6EA49101" w14:textId="289914EF" w:rsidR="00E7030A" w:rsidRPr="009A0547" w:rsidRDefault="00E7030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Types of service </w:t>
            </w:r>
          </w:p>
        </w:tc>
        <w:tc>
          <w:tcPr>
            <w:tcW w:w="4961" w:type="dxa"/>
          </w:tcPr>
          <w:p w14:paraId="3A5BC867" w14:textId="1399123E" w:rsidR="00E7030A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different types of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food and beverage service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explain which establishments may use them.</w:t>
            </w:r>
          </w:p>
        </w:tc>
        <w:tc>
          <w:tcPr>
            <w:tcW w:w="2552" w:type="dxa"/>
          </w:tcPr>
          <w:p w14:paraId="6E23E6C4" w14:textId="2704AD2B" w:rsidR="00E7030A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B0328" w:rsidRPr="009A0547" w14:paraId="08990D27" w14:textId="77777777" w:rsidTr="009D2CBC">
        <w:tc>
          <w:tcPr>
            <w:tcW w:w="1838" w:type="dxa"/>
          </w:tcPr>
          <w:p w14:paraId="49AA64BE" w14:textId="4F98DC21" w:rsidR="006B0328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Job roles</w:t>
            </w:r>
          </w:p>
        </w:tc>
        <w:tc>
          <w:tcPr>
            <w:tcW w:w="4961" w:type="dxa"/>
          </w:tcPr>
          <w:p w14:paraId="28E7AF42" w14:textId="66D879B6" w:rsidR="006B0328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Choose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5 hospitality job roles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describe their responsibilities, qualifications, skills and working conditions.</w:t>
            </w:r>
          </w:p>
        </w:tc>
        <w:tc>
          <w:tcPr>
            <w:tcW w:w="2552" w:type="dxa"/>
          </w:tcPr>
          <w:p w14:paraId="5B3B2F79" w14:textId="79740357" w:rsidR="006B032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865D8" w:rsidRPr="009A0547" w14:paraId="010D161D" w14:textId="77777777" w:rsidTr="009D2CBC">
        <w:tc>
          <w:tcPr>
            <w:tcW w:w="1838" w:type="dxa"/>
          </w:tcPr>
          <w:p w14:paraId="37EA6051" w14:textId="6A38292F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Job roles </w:t>
            </w:r>
          </w:p>
        </w:tc>
        <w:tc>
          <w:tcPr>
            <w:tcW w:w="4961" w:type="dxa"/>
          </w:tcPr>
          <w:p w14:paraId="357DC404" w14:textId="396EEE52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Choose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5 hospitality job roles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describe their responsibilities, qualifications, skills and working conditions.</w:t>
            </w:r>
          </w:p>
        </w:tc>
        <w:tc>
          <w:tcPr>
            <w:tcW w:w="2552" w:type="dxa"/>
          </w:tcPr>
          <w:p w14:paraId="34D596F5" w14:textId="72B10DB3" w:rsidR="005865D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865D8" w:rsidRPr="009A0547" w14:paraId="65ACE2E5" w14:textId="77777777" w:rsidTr="009D2CBC">
        <w:tc>
          <w:tcPr>
            <w:tcW w:w="1838" w:type="dxa"/>
          </w:tcPr>
          <w:p w14:paraId="364ED2F6" w14:textId="01B63465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Customer Needs </w:t>
            </w:r>
          </w:p>
        </w:tc>
        <w:tc>
          <w:tcPr>
            <w:tcW w:w="4961" w:type="dxa"/>
          </w:tcPr>
          <w:p w14:paraId="08FFE842" w14:textId="21110B59" w:rsidR="005865D8" w:rsidRPr="009A0547" w:rsidRDefault="006A30D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how an establishment could meet the needs of different customers, including families, young children, older adults and customers with additional requirements.</w:t>
            </w:r>
          </w:p>
        </w:tc>
        <w:tc>
          <w:tcPr>
            <w:tcW w:w="2552" w:type="dxa"/>
          </w:tcPr>
          <w:p w14:paraId="5C7DEAFD" w14:textId="0D6777DA" w:rsidR="005865D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A30D7" w:rsidRPr="009A0547" w14:paraId="02D94D67" w14:textId="77777777" w:rsidTr="009D2CBC">
        <w:tc>
          <w:tcPr>
            <w:tcW w:w="1838" w:type="dxa"/>
          </w:tcPr>
          <w:p w14:paraId="60A94BA9" w14:textId="2749307F" w:rsidR="006A30D7" w:rsidRPr="009A0547" w:rsidRDefault="006A30D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Hospitality operations </w:t>
            </w:r>
          </w:p>
        </w:tc>
        <w:tc>
          <w:tcPr>
            <w:tcW w:w="4961" w:type="dxa"/>
          </w:tcPr>
          <w:p w14:paraId="59C87A8C" w14:textId="013078B2" w:rsidR="006A30D7" w:rsidRPr="009A0547" w:rsidRDefault="00F56F2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front of house and back of </w:t>
            </w:r>
            <w:proofErr w:type="gramStart"/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house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work</w:t>
            </w:r>
            <w:proofErr w:type="gramEnd"/>
            <w:r w:rsidRPr="009A0547">
              <w:rPr>
                <w:rFonts w:ascii="Century Gothic" w:hAnsi="Century Gothic"/>
                <w:sz w:val="24"/>
                <w:szCs w:val="24"/>
              </w:rPr>
              <w:t xml:space="preserve"> together to provide effective customer service.</w:t>
            </w:r>
          </w:p>
        </w:tc>
        <w:tc>
          <w:tcPr>
            <w:tcW w:w="2552" w:type="dxa"/>
          </w:tcPr>
          <w:p w14:paraId="7B1229C4" w14:textId="556DA85B" w:rsidR="006A30D7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57671" w:rsidRPr="009A0547" w14:paraId="0392AB86" w14:textId="77777777" w:rsidTr="009D2CBC">
        <w:tc>
          <w:tcPr>
            <w:tcW w:w="1838" w:type="dxa"/>
          </w:tcPr>
          <w:p w14:paraId="41C1E0B2" w14:textId="75586E84" w:rsidR="00557671" w:rsidRPr="009A0547" w:rsidRDefault="00AA06AB" w:rsidP="00557671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Food </w:t>
            </w:r>
            <w:r w:rsidR="00F56F20" w:rsidRPr="009A0547">
              <w:rPr>
                <w:rFonts w:ascii="Century Gothic" w:hAnsi="Century Gothic"/>
                <w:sz w:val="24"/>
                <w:szCs w:val="24"/>
              </w:rPr>
              <w:t>safety</w:t>
            </w:r>
          </w:p>
        </w:tc>
        <w:tc>
          <w:tcPr>
            <w:tcW w:w="4961" w:type="dxa"/>
          </w:tcPr>
          <w:p w14:paraId="287B1753" w14:textId="118B6DFA" w:rsidR="00557671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biological, chemical, physical and allergenic hazards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explain appropriate control measures.</w:t>
            </w:r>
          </w:p>
        </w:tc>
        <w:tc>
          <w:tcPr>
            <w:tcW w:w="2552" w:type="dxa"/>
          </w:tcPr>
          <w:p w14:paraId="357278D7" w14:textId="6AE093CE" w:rsidR="00557671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22353D" w:rsidRPr="009A0547" w14:paraId="506ABC09" w14:textId="77777777" w:rsidTr="009D2CBC">
        <w:tc>
          <w:tcPr>
            <w:tcW w:w="1838" w:type="dxa"/>
          </w:tcPr>
          <w:p w14:paraId="1895868F" w14:textId="1E578CAC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Food poisoning </w:t>
            </w:r>
          </w:p>
        </w:tc>
        <w:tc>
          <w:tcPr>
            <w:tcW w:w="4961" w:type="dxa"/>
          </w:tcPr>
          <w:p w14:paraId="3B57D532" w14:textId="29002891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Identify common causes of food poisoning and explain how hospitality establishments can reduce the risk.</w:t>
            </w:r>
          </w:p>
        </w:tc>
        <w:tc>
          <w:tcPr>
            <w:tcW w:w="2552" w:type="dxa"/>
          </w:tcPr>
          <w:p w14:paraId="339AB050" w14:textId="77777777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463A5" w:rsidRPr="009A0547" w14:paraId="4640AFCF" w14:textId="77777777" w:rsidTr="009D2CBC">
        <w:tc>
          <w:tcPr>
            <w:tcW w:w="1838" w:type="dxa"/>
          </w:tcPr>
          <w:p w14:paraId="7505209C" w14:textId="44BB8DB4" w:rsidR="002463A5" w:rsidRPr="009A0547" w:rsidRDefault="00D15D8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</w:t>
            </w:r>
            <w:r w:rsidR="00112DB8" w:rsidRPr="009A0547">
              <w:rPr>
                <w:rFonts w:ascii="Century Gothic" w:hAnsi="Century Gothic"/>
                <w:sz w:val="24"/>
                <w:szCs w:val="24"/>
              </w:rPr>
              <w:t>ACCP</w:t>
            </w:r>
          </w:p>
        </w:tc>
        <w:tc>
          <w:tcPr>
            <w:tcW w:w="4961" w:type="dxa"/>
          </w:tcPr>
          <w:p w14:paraId="60C1042B" w14:textId="2CCF176F" w:rsidR="002463A5" w:rsidRPr="009A0547" w:rsidRDefault="004730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Apply HACCP to </w:t>
            </w:r>
            <w:proofErr w:type="gramStart"/>
            <w:r w:rsidRPr="009A0547">
              <w:rPr>
                <w:rFonts w:ascii="Century Gothic" w:hAnsi="Century Gothic"/>
                <w:sz w:val="24"/>
                <w:szCs w:val="24"/>
              </w:rPr>
              <w:t>preparing</w:t>
            </w:r>
            <w:proofErr w:type="gramEnd"/>
            <w:r w:rsidRPr="009A0547">
              <w:rPr>
                <w:rFonts w:ascii="Century Gothic" w:hAnsi="Century Gothic"/>
                <w:sz w:val="24"/>
                <w:szCs w:val="24"/>
              </w:rPr>
              <w:t xml:space="preserve"> a chicken dish. Identify hazards,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critical control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lastRenderedPageBreak/>
              <w:t>points, monitoring procedures and corrective actions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7C9DD6E" w14:textId="43E4D011" w:rsidR="002463A5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lastRenderedPageBreak/>
              <w:t>Booklet knowledge organiser</w:t>
            </w:r>
          </w:p>
        </w:tc>
      </w:tr>
      <w:tr w:rsidR="00112DB8" w:rsidRPr="009A0547" w14:paraId="5FEEAF9E" w14:textId="77777777" w:rsidTr="009D2CBC">
        <w:tc>
          <w:tcPr>
            <w:tcW w:w="1838" w:type="dxa"/>
          </w:tcPr>
          <w:p w14:paraId="202DB489" w14:textId="203A7958" w:rsidR="00112DB8" w:rsidRPr="009A0547" w:rsidRDefault="00112DB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COSHH</w:t>
            </w:r>
          </w:p>
        </w:tc>
        <w:tc>
          <w:tcPr>
            <w:tcW w:w="4961" w:type="dxa"/>
          </w:tcPr>
          <w:p w14:paraId="14739D00" w14:textId="265FF77A" w:rsidR="00112DB8" w:rsidRPr="009A0547" w:rsidRDefault="00CF7869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hazardous substances such as cleaning chemicals should be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stored, handled and controlled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safely.</w:t>
            </w:r>
          </w:p>
        </w:tc>
        <w:tc>
          <w:tcPr>
            <w:tcW w:w="2552" w:type="dxa"/>
          </w:tcPr>
          <w:p w14:paraId="325AC971" w14:textId="3C0F0484" w:rsidR="00112DB8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0642F6" w:rsidRPr="009A0547" w14:paraId="25AB5D55" w14:textId="77777777" w:rsidTr="009D2CBC">
        <w:tc>
          <w:tcPr>
            <w:tcW w:w="1838" w:type="dxa"/>
          </w:tcPr>
          <w:p w14:paraId="2ADC3FC9" w14:textId="41CFB798" w:rsidR="000642F6" w:rsidRPr="009A0547" w:rsidRDefault="000642F6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RIDDOR</w:t>
            </w:r>
          </w:p>
        </w:tc>
        <w:tc>
          <w:tcPr>
            <w:tcW w:w="4961" w:type="dxa"/>
          </w:tcPr>
          <w:p w14:paraId="5E87C6CD" w14:textId="5B9F62EE" w:rsidR="000642F6" w:rsidRPr="009A0547" w:rsidRDefault="00CF7869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the purpose of RIDDOR and give examples of workplace incidents that may need to be reported.</w:t>
            </w:r>
          </w:p>
        </w:tc>
        <w:tc>
          <w:tcPr>
            <w:tcW w:w="2552" w:type="dxa"/>
          </w:tcPr>
          <w:p w14:paraId="19E29CF0" w14:textId="272D0024" w:rsidR="000642F6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D46B45" w:rsidRPr="009A0547" w14:paraId="023BF788" w14:textId="77777777" w:rsidTr="009D2CBC">
        <w:tc>
          <w:tcPr>
            <w:tcW w:w="1838" w:type="dxa"/>
          </w:tcPr>
          <w:p w14:paraId="03B14AD2" w14:textId="730B7803" w:rsidR="00D46B45" w:rsidRPr="009A0547" w:rsidRDefault="0098377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HASAWA</w:t>
            </w:r>
          </w:p>
        </w:tc>
        <w:tc>
          <w:tcPr>
            <w:tcW w:w="4961" w:type="dxa"/>
          </w:tcPr>
          <w:p w14:paraId="43901389" w14:textId="1AA89139" w:rsidR="00D46B45" w:rsidRPr="009A0547" w:rsidRDefault="004730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the responsibilities relating to employers and employees under </w:t>
            </w:r>
            <w:r w:rsidRPr="009A0547">
              <w:rPr>
                <w:rFonts w:ascii="Century Gothic" w:hAnsi="Century Gothic"/>
                <w:sz w:val="24"/>
                <w:szCs w:val="24"/>
              </w:rPr>
              <w:t>Health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 and Safety at Work etc. Act 1974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094A4B6B" w14:textId="52EDCA3C" w:rsidR="00D46B45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7FA14D17" w14:textId="77777777" w:rsidTr="009D2CBC">
        <w:tc>
          <w:tcPr>
            <w:tcW w:w="1838" w:type="dxa"/>
          </w:tcPr>
          <w:p w14:paraId="637A8BEA" w14:textId="42517E3C" w:rsidR="0098377F" w:rsidRPr="009A0547" w:rsidRDefault="00B52DB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Hazards &amp; risks</w:t>
            </w:r>
          </w:p>
        </w:tc>
        <w:tc>
          <w:tcPr>
            <w:tcW w:w="4961" w:type="dxa"/>
          </w:tcPr>
          <w:p w14:paraId="6F566F8A" w14:textId="0E343CAF" w:rsidR="0098377F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Complete a risk assessment for a professional kitchen, identifying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hazard → risk → person at </w:t>
            </w:r>
            <w:proofErr w:type="gramStart"/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risk → control</w:t>
            </w:r>
            <w:proofErr w:type="gramEnd"/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 measure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201F1AC" w14:textId="6A38708E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AE056D" w:rsidRPr="009A0547" w14:paraId="3D0604B5" w14:textId="77777777" w:rsidTr="009D2CBC">
        <w:tc>
          <w:tcPr>
            <w:tcW w:w="1838" w:type="dxa"/>
          </w:tcPr>
          <w:p w14:paraId="2ABD69FD" w14:textId="7B5A83F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Unit 2 </w:t>
            </w:r>
          </w:p>
        </w:tc>
        <w:tc>
          <w:tcPr>
            <w:tcW w:w="4961" w:type="dxa"/>
          </w:tcPr>
          <w:p w14:paraId="3F97D4D2" w14:textId="7777777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ECC41D3" w14:textId="7777777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E056D" w:rsidRPr="009A0547" w14:paraId="2CA0713F" w14:textId="77777777" w:rsidTr="009D2CBC">
        <w:tc>
          <w:tcPr>
            <w:tcW w:w="1838" w:type="dxa"/>
          </w:tcPr>
          <w:p w14:paraId="359FAB63" w14:textId="53C6CBF5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Nutrition </w:t>
            </w:r>
          </w:p>
        </w:tc>
        <w:tc>
          <w:tcPr>
            <w:tcW w:w="4961" w:type="dxa"/>
          </w:tcPr>
          <w:p w14:paraId="497EB5B4" w14:textId="400BE673" w:rsidR="00AE056D" w:rsidRPr="009A0547" w:rsidRDefault="00260F9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State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function, source and consequences of deficiency/excess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for carbohydrate, protein, fat, vitamins, minerals and fibre.</w:t>
            </w:r>
          </w:p>
        </w:tc>
        <w:tc>
          <w:tcPr>
            <w:tcW w:w="2552" w:type="dxa"/>
          </w:tcPr>
          <w:p w14:paraId="1D0D91D6" w14:textId="071F1626" w:rsidR="00AE056D" w:rsidRPr="009A0547" w:rsidRDefault="00D4572E" w:rsidP="0055767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9A0547">
              <w:rPr>
                <w:rFonts w:ascii="Century Gothic" w:hAnsi="Century Gothic"/>
                <w:b/>
                <w:bCs/>
                <w:sz w:val="24"/>
                <w:szCs w:val="24"/>
                <w:highlight w:val="yellow"/>
              </w:rPr>
              <w:t xml:space="preserve">Unit 2 Knowledge Organiser </w:t>
            </w:r>
            <w:r w:rsidR="0041582C" w:rsidRPr="009A0547">
              <w:rPr>
                <w:rFonts w:ascii="Century Gothic" w:hAnsi="Century Gothic"/>
                <w:b/>
                <w:bCs/>
                <w:sz w:val="24"/>
                <w:szCs w:val="24"/>
                <w:highlight w:val="yellow"/>
              </w:rPr>
              <w:t>&amp; Booklets</w:t>
            </w:r>
            <w:r w:rsidR="0041582C" w:rsidRPr="009A054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8377F" w:rsidRPr="009A0547" w14:paraId="01594219" w14:textId="77777777" w:rsidTr="009D2CBC">
        <w:tc>
          <w:tcPr>
            <w:tcW w:w="1838" w:type="dxa"/>
          </w:tcPr>
          <w:p w14:paraId="6F37D232" w14:textId="4C49E6EB" w:rsidR="0098377F" w:rsidRPr="009A0547" w:rsidRDefault="00A3026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Customer needs</w:t>
            </w:r>
          </w:p>
        </w:tc>
        <w:tc>
          <w:tcPr>
            <w:tcW w:w="4961" w:type="dxa"/>
          </w:tcPr>
          <w:p w14:paraId="4B87C897" w14:textId="3E952EB4" w:rsidR="0098377F" w:rsidRPr="009A0547" w:rsidRDefault="00A3026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the nutritional requirements of different groups, such as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young children, teenagers, adults and older adults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33272F95" w14:textId="2E624F78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07725D" w:rsidRPr="009A0547" w14:paraId="5BD3A1D2" w14:textId="77777777" w:rsidTr="009D2CBC">
        <w:tc>
          <w:tcPr>
            <w:tcW w:w="1838" w:type="dxa"/>
          </w:tcPr>
          <w:p w14:paraId="6E879412" w14:textId="2434D15C" w:rsidR="0007725D" w:rsidRPr="009A0547" w:rsidRDefault="0007725D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Dietary requirements</w:t>
            </w:r>
          </w:p>
        </w:tc>
        <w:tc>
          <w:tcPr>
            <w:tcW w:w="4961" w:type="dxa"/>
          </w:tcPr>
          <w:p w14:paraId="62487B03" w14:textId="6DC86870" w:rsidR="0007725D" w:rsidRPr="009A0547" w:rsidRDefault="00B214EA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menus could be adapted for customers with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allergies, intolerances, medical requirements, religious requirements or ethical food choices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1A40154" w14:textId="2AF0FEC2" w:rsidR="0007725D" w:rsidRPr="009A0547" w:rsidRDefault="00B214EA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4F06E350" w14:textId="77777777" w:rsidTr="009D2CBC">
        <w:tc>
          <w:tcPr>
            <w:tcW w:w="1838" w:type="dxa"/>
          </w:tcPr>
          <w:p w14:paraId="4CAC4712" w14:textId="752F00D9" w:rsidR="0098377F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Menu planning</w:t>
            </w:r>
          </w:p>
        </w:tc>
        <w:tc>
          <w:tcPr>
            <w:tcW w:w="4961" w:type="dxa"/>
          </w:tcPr>
          <w:p w14:paraId="082F5057" w14:textId="0F19E1DE" w:rsidR="0098377F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factors that must be considered when planning a menu, including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customer, cost, seasonality, skills, equipment, time and availability of ingredients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7CB8F8A3" w14:textId="77777777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  <w:p w14:paraId="1A29C212" w14:textId="3E2A8073" w:rsidR="002320E8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Menu planning worksheet</w:t>
            </w:r>
          </w:p>
        </w:tc>
      </w:tr>
      <w:tr w:rsidR="00627B61" w:rsidRPr="009A0547" w14:paraId="465B6B5F" w14:textId="77777777" w:rsidTr="009D2CBC">
        <w:tc>
          <w:tcPr>
            <w:tcW w:w="1838" w:type="dxa"/>
          </w:tcPr>
          <w:p w14:paraId="08426669" w14:textId="47A88D7D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Cooking methods</w:t>
            </w:r>
          </w:p>
        </w:tc>
        <w:tc>
          <w:tcPr>
            <w:tcW w:w="4961" w:type="dxa"/>
          </w:tcPr>
          <w:p w14:paraId="765F8363" w14:textId="0BCEAC83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Compare cooking methods and explain their effects on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nutritional value, flavour, texture and appearance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of food.</w:t>
            </w:r>
          </w:p>
        </w:tc>
        <w:tc>
          <w:tcPr>
            <w:tcW w:w="2552" w:type="dxa"/>
          </w:tcPr>
          <w:p w14:paraId="4940647A" w14:textId="5437CF7D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2C37B01D" w14:textId="77777777" w:rsidTr="009D2CBC">
        <w:tc>
          <w:tcPr>
            <w:tcW w:w="1838" w:type="dxa"/>
          </w:tcPr>
          <w:p w14:paraId="0FDA7D66" w14:textId="5FC10B41" w:rsidR="0098377F" w:rsidRPr="009A0547" w:rsidRDefault="008055C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Practical skills</w:t>
            </w:r>
          </w:p>
        </w:tc>
        <w:tc>
          <w:tcPr>
            <w:tcW w:w="4961" w:type="dxa"/>
          </w:tcPr>
          <w:p w14:paraId="4C096F7F" w14:textId="2158EAC2" w:rsidR="0098377F" w:rsidRPr="009A0547" w:rsidRDefault="008055C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skills and techniques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demonstrated in a dish and explain how these demonstrate complexity and independence.</w:t>
            </w:r>
          </w:p>
        </w:tc>
        <w:tc>
          <w:tcPr>
            <w:tcW w:w="2552" w:type="dxa"/>
          </w:tcPr>
          <w:p w14:paraId="210732E1" w14:textId="7264AD21" w:rsidR="00983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Recipe sheets</w:t>
            </w:r>
          </w:p>
        </w:tc>
      </w:tr>
      <w:tr w:rsidR="00BA177F" w:rsidRPr="009A0547" w14:paraId="3E549D34" w14:textId="77777777" w:rsidTr="009D2CBC">
        <w:tc>
          <w:tcPr>
            <w:tcW w:w="1838" w:type="dxa"/>
          </w:tcPr>
          <w:p w14:paraId="2403B4BE" w14:textId="2CFCB24B" w:rsidR="00BA177F" w:rsidRPr="009A0547" w:rsidRDefault="00BA177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lastRenderedPageBreak/>
              <w:t>Food pr</w:t>
            </w:r>
            <w:r w:rsidR="002B0E5C" w:rsidRPr="009A0547">
              <w:rPr>
                <w:rFonts w:ascii="Century Gothic" w:hAnsi="Century Gothic"/>
                <w:sz w:val="24"/>
                <w:szCs w:val="24"/>
              </w:rPr>
              <w:t>ovenance</w:t>
            </w:r>
          </w:p>
        </w:tc>
        <w:tc>
          <w:tcPr>
            <w:tcW w:w="4961" w:type="dxa"/>
          </w:tcPr>
          <w:p w14:paraId="3D39AEC5" w14:textId="3FBECED3" w:rsidR="00BA1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EB70C2" w:rsidRPr="009A0547">
              <w:rPr>
                <w:rFonts w:ascii="Century Gothic" w:hAnsi="Century Gothic"/>
                <w:sz w:val="24"/>
                <w:szCs w:val="24"/>
              </w:rPr>
              <w:t xml:space="preserve">Explain how </w:t>
            </w:r>
            <w:r w:rsidR="00EB70C2"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seasonality, food miles and locally sourced ingredients</w:t>
            </w:r>
            <w:r w:rsidR="00EB70C2" w:rsidRPr="009A0547">
              <w:rPr>
                <w:rFonts w:ascii="Century Gothic" w:hAnsi="Century Gothic"/>
                <w:sz w:val="24"/>
                <w:szCs w:val="24"/>
              </w:rPr>
              <w:t xml:space="preserve"> can influence menu planning.</w:t>
            </w:r>
          </w:p>
        </w:tc>
        <w:tc>
          <w:tcPr>
            <w:tcW w:w="2552" w:type="dxa"/>
          </w:tcPr>
          <w:p w14:paraId="68F29BEC" w14:textId="5B920383" w:rsidR="00BA1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670BC" w:rsidRPr="009A0547" w14:paraId="39C786CC" w14:textId="77777777" w:rsidTr="009D2CBC">
        <w:tc>
          <w:tcPr>
            <w:tcW w:w="1838" w:type="dxa"/>
          </w:tcPr>
          <w:p w14:paraId="5BBDC417" w14:textId="474494B8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Sustainability</w:t>
            </w:r>
          </w:p>
        </w:tc>
        <w:tc>
          <w:tcPr>
            <w:tcW w:w="4961" w:type="dxa"/>
          </w:tcPr>
          <w:p w14:paraId="1A1892EE" w14:textId="3BF323A8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Suggest ways a hospitality establishment could reduce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food waste, packaging, energy use and environmental impact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3BC96F81" w14:textId="0BBA5F49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D922A2" w:rsidRPr="009A0547" w14:paraId="281B2A3C" w14:textId="77777777" w:rsidTr="009D2CBC">
        <w:tc>
          <w:tcPr>
            <w:tcW w:w="1838" w:type="dxa"/>
          </w:tcPr>
          <w:p w14:paraId="28E4C79F" w14:textId="7DCD5A8D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Presentation </w:t>
            </w:r>
          </w:p>
        </w:tc>
        <w:tc>
          <w:tcPr>
            <w:tcW w:w="4961" w:type="dxa"/>
          </w:tcPr>
          <w:p w14:paraId="6BCAD622" w14:textId="00A208CC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how colour, portion size, garnishes, accompaniments and plating techniques improve the presentation of a dish.</w:t>
            </w:r>
          </w:p>
        </w:tc>
        <w:tc>
          <w:tcPr>
            <w:tcW w:w="2552" w:type="dxa"/>
          </w:tcPr>
          <w:p w14:paraId="5F85B91B" w14:textId="5301AB19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C0D1F" w:rsidRPr="009A0547" w14:paraId="5BAD2D2A" w14:textId="77777777" w:rsidTr="009D2CBC">
        <w:tc>
          <w:tcPr>
            <w:tcW w:w="1838" w:type="dxa"/>
          </w:tcPr>
          <w:p w14:paraId="4795267E" w14:textId="5EBC196E" w:rsidR="005C0D1F" w:rsidRPr="009A0547" w:rsidRDefault="005C0D1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Sensory evaluation</w:t>
            </w:r>
          </w:p>
        </w:tc>
        <w:tc>
          <w:tcPr>
            <w:tcW w:w="4961" w:type="dxa"/>
          </w:tcPr>
          <w:p w14:paraId="3FF293E1" w14:textId="765BA4B5" w:rsidR="005C0D1F" w:rsidRPr="009A0547" w:rsidRDefault="00B953F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Evaluate a dish using appropriate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sensory terminology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for appearance, aroma, flavour and texture.</w:t>
            </w:r>
          </w:p>
        </w:tc>
        <w:tc>
          <w:tcPr>
            <w:tcW w:w="2552" w:type="dxa"/>
          </w:tcPr>
          <w:p w14:paraId="581FEBFD" w14:textId="1B448968" w:rsidR="005C0D1F" w:rsidRPr="009A0547" w:rsidRDefault="00184834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B953FA" w:rsidRPr="009A0547" w14:paraId="10D81EA3" w14:textId="77777777" w:rsidTr="009D2CBC">
        <w:tc>
          <w:tcPr>
            <w:tcW w:w="1838" w:type="dxa"/>
          </w:tcPr>
          <w:p w14:paraId="05BAAA57" w14:textId="082C52F6" w:rsidR="00B953FA" w:rsidRPr="009A0547" w:rsidRDefault="00B953F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Reviewing dishes </w:t>
            </w:r>
          </w:p>
        </w:tc>
        <w:tc>
          <w:tcPr>
            <w:tcW w:w="4961" w:type="dxa"/>
          </w:tcPr>
          <w:p w14:paraId="65258A8B" w14:textId="070DCF70" w:rsidR="00B953FA" w:rsidRPr="009A0547" w:rsidRDefault="00481F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strengths and weaknesses of a completed dish and make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specific, justified improvements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C40E683" w14:textId="33A6DAAB" w:rsidR="00B953FA" w:rsidRPr="009A0547" w:rsidRDefault="00481F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</w:t>
            </w:r>
            <w:r w:rsidR="00D60B86" w:rsidRPr="009A0547">
              <w:rPr>
                <w:rFonts w:ascii="Century Gothic" w:hAnsi="Century Gothic"/>
                <w:sz w:val="24"/>
                <w:szCs w:val="24"/>
              </w:rPr>
              <w:t>a</w:t>
            </w:r>
            <w:r w:rsidRPr="009A0547">
              <w:rPr>
                <w:rFonts w:ascii="Century Gothic" w:hAnsi="Century Gothic"/>
                <w:sz w:val="24"/>
                <w:szCs w:val="24"/>
              </w:rPr>
              <w:t>nise</w:t>
            </w:r>
            <w:r w:rsidR="00D60B86" w:rsidRPr="009A0547">
              <w:rPr>
                <w:rFonts w:ascii="Century Gothic" w:hAnsi="Century Gothic"/>
                <w:sz w:val="24"/>
                <w:szCs w:val="24"/>
              </w:rPr>
              <w:t>r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14:paraId="0072CB1B" w14:textId="6E0D9D80" w:rsidR="0071487D" w:rsidRPr="009A0547" w:rsidRDefault="0071487D" w:rsidP="00DD3C30">
      <w:pPr>
        <w:rPr>
          <w:rFonts w:ascii="Century Gothic" w:hAnsi="Century Gothic"/>
          <w:sz w:val="24"/>
          <w:szCs w:val="24"/>
        </w:rPr>
      </w:pPr>
    </w:p>
    <w:p w14:paraId="0ECA686D" w14:textId="77777777" w:rsidR="00D60B86" w:rsidRPr="009A0547" w:rsidRDefault="00D60B86" w:rsidP="00DD3C30">
      <w:pPr>
        <w:rPr>
          <w:rFonts w:ascii="Century Gothic" w:hAnsi="Century Gothic"/>
          <w:sz w:val="24"/>
          <w:szCs w:val="24"/>
        </w:rPr>
      </w:pPr>
    </w:p>
    <w:p w14:paraId="6715DE0A" w14:textId="77777777" w:rsidR="00D60B86" w:rsidRPr="009A0547" w:rsidRDefault="00D60B86" w:rsidP="00DD3C30">
      <w:pPr>
        <w:rPr>
          <w:rFonts w:ascii="Century Gothic" w:hAnsi="Century Gothic"/>
          <w:sz w:val="24"/>
          <w:szCs w:val="24"/>
        </w:rPr>
      </w:pPr>
    </w:p>
    <w:p w14:paraId="49AD7ED5" w14:textId="37BE8F36" w:rsidR="00D60B86" w:rsidRPr="009A0547" w:rsidRDefault="009E20FA" w:rsidP="00DD3C30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009A0547">
        <w:rPr>
          <w:rFonts w:ascii="Century Gothic" w:hAnsi="Century Gothic"/>
          <w:b/>
          <w:bCs/>
          <w:sz w:val="24"/>
          <w:szCs w:val="24"/>
          <w:u w:val="single"/>
        </w:rPr>
        <w:t xml:space="preserve">Unit 2: Some practical dishes </w:t>
      </w:r>
    </w:p>
    <w:p w14:paraId="34211DA0" w14:textId="77777777" w:rsidR="009E20FA" w:rsidRPr="009A0547" w:rsidRDefault="009E20FA" w:rsidP="00DD3C30">
      <w:pPr>
        <w:rPr>
          <w:rFonts w:ascii="Century Gothic" w:hAnsi="Century Gothic"/>
          <w:sz w:val="24"/>
          <w:szCs w:val="24"/>
        </w:rPr>
      </w:pPr>
    </w:p>
    <w:p w14:paraId="19735532" w14:textId="7777777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Chicken fajitas with homemade flatbread</w:t>
      </w:r>
      <w:r w:rsidRPr="009A0547">
        <w:rPr>
          <w:rFonts w:ascii="Century Gothic" w:hAnsi="Century Gothic"/>
        </w:rPr>
        <w:t xml:space="preserve"> → deboning chicken, knife skills, dough making, shaping and cooking.</w:t>
      </w:r>
    </w:p>
    <w:p w14:paraId="789816E8" w14:textId="7777777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Homemade pasta</w:t>
      </w:r>
      <w:r w:rsidRPr="009A0547">
        <w:rPr>
          <w:rFonts w:ascii="Century Gothic" w:hAnsi="Century Gothic"/>
        </w:rPr>
        <w:t xml:space="preserve"> → dough production, kneading, rolling, shaping and sauce making.</w:t>
      </w:r>
    </w:p>
    <w:p w14:paraId="7DB3C7E0" w14:textId="7777777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Fish dish</w:t>
      </w:r>
      <w:r w:rsidRPr="009A0547">
        <w:rPr>
          <w:rFonts w:ascii="Century Gothic" w:hAnsi="Century Gothic"/>
        </w:rPr>
        <w:t xml:space="preserve"> → fish preparation/filleting, sauce making and professional presentation.</w:t>
      </w:r>
    </w:p>
    <w:p w14:paraId="7507D77B" w14:textId="7777777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Pastry dish</w:t>
      </w:r>
      <w:r w:rsidRPr="009A0547">
        <w:rPr>
          <w:rFonts w:ascii="Century Gothic" w:hAnsi="Century Gothic"/>
        </w:rPr>
        <w:t xml:space="preserve"> → shortcrust pastry, shaping, baking and presentation.</w:t>
      </w:r>
    </w:p>
    <w:p w14:paraId="48E2744E" w14:textId="492B736E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Profiteroles</w:t>
      </w:r>
      <w:r w:rsidRPr="009A0547">
        <w:rPr>
          <w:rFonts w:ascii="Century Gothic" w:hAnsi="Century Gothic"/>
        </w:rPr>
        <w:t xml:space="preserve"> → choux pastry, piping, crème </w:t>
      </w:r>
      <w:r w:rsidRPr="009A0547">
        <w:rPr>
          <w:rFonts w:ascii="Century Gothic" w:hAnsi="Century Gothic"/>
        </w:rPr>
        <w:t>pâtissier</w:t>
      </w:r>
      <w:r w:rsidRPr="009A0547">
        <w:rPr>
          <w:rFonts w:ascii="Century Gothic" w:hAnsi="Century Gothic"/>
        </w:rPr>
        <w:t>/cream and chocolate work.</w:t>
      </w:r>
    </w:p>
    <w:p w14:paraId="3294C075" w14:textId="7777777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Chicken ballotine</w:t>
      </w:r>
      <w:r w:rsidRPr="009A0547">
        <w:rPr>
          <w:rFonts w:ascii="Century Gothic" w:hAnsi="Century Gothic"/>
        </w:rPr>
        <w:t xml:space="preserve"> → higher-level poultry preparation, stuffing, shaping, temperature control and presentation.</w:t>
      </w:r>
    </w:p>
    <w:p w14:paraId="0FA82678" w14:textId="2510C3A7" w:rsidR="009E20FA" w:rsidRPr="009A0547" w:rsidRDefault="009E20FA" w:rsidP="009E20FA">
      <w:pPr>
        <w:pStyle w:val="NormalWeb"/>
        <w:rPr>
          <w:rFonts w:ascii="Century Gothic" w:hAnsi="Century Gothic"/>
        </w:rPr>
      </w:pPr>
      <w:r w:rsidRPr="009A0547">
        <w:rPr>
          <w:rStyle w:val="Strong"/>
          <w:rFonts w:ascii="Century Gothic" w:hAnsi="Century Gothic"/>
        </w:rPr>
        <w:t>Desserts</w:t>
      </w:r>
      <w:r w:rsidRPr="009A0547">
        <w:rPr>
          <w:rFonts w:ascii="Century Gothic" w:hAnsi="Century Gothic"/>
        </w:rPr>
        <w:t xml:space="preserve"> → meringue, crème anglaise, coulis, crème </w:t>
      </w:r>
      <w:r w:rsidRPr="009A0547">
        <w:rPr>
          <w:rFonts w:ascii="Century Gothic" w:hAnsi="Century Gothic"/>
        </w:rPr>
        <w:t>pâtissier</w:t>
      </w:r>
      <w:r w:rsidRPr="009A0547">
        <w:rPr>
          <w:rFonts w:ascii="Century Gothic" w:hAnsi="Century Gothic"/>
        </w:rPr>
        <w:t>, caramelisation and professional plating.</w:t>
      </w:r>
    </w:p>
    <w:p w14:paraId="6DEC33D6" w14:textId="77777777" w:rsidR="009E20FA" w:rsidRPr="009A0547" w:rsidRDefault="009E20FA" w:rsidP="00DD3C30">
      <w:pPr>
        <w:rPr>
          <w:rFonts w:ascii="Century Gothic" w:hAnsi="Century Gothic"/>
          <w:sz w:val="24"/>
          <w:szCs w:val="24"/>
        </w:rPr>
      </w:pPr>
    </w:p>
    <w:sectPr w:rsidR="009E20FA" w:rsidRPr="009A0547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025E7" w14:textId="77777777" w:rsidR="00A030A3" w:rsidRDefault="00A030A3" w:rsidP="001E26E6">
      <w:pPr>
        <w:spacing w:after="0" w:line="240" w:lineRule="auto"/>
      </w:pPr>
      <w:r>
        <w:separator/>
      </w:r>
    </w:p>
  </w:endnote>
  <w:endnote w:type="continuationSeparator" w:id="0">
    <w:p w14:paraId="3D73674A" w14:textId="77777777" w:rsidR="00A030A3" w:rsidRDefault="00A030A3" w:rsidP="001E26E6">
      <w:pPr>
        <w:spacing w:after="0" w:line="240" w:lineRule="auto"/>
      </w:pPr>
      <w:r>
        <w:continuationSeparator/>
      </w:r>
    </w:p>
  </w:endnote>
  <w:endnote w:type="continuationNotice" w:id="1">
    <w:p w14:paraId="4E46A12D" w14:textId="77777777" w:rsidR="00A030A3" w:rsidRDefault="00A030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5895D" w14:textId="77777777" w:rsidR="00A030A3" w:rsidRDefault="00A030A3" w:rsidP="001E26E6">
      <w:pPr>
        <w:spacing w:after="0" w:line="240" w:lineRule="auto"/>
      </w:pPr>
      <w:r>
        <w:separator/>
      </w:r>
    </w:p>
  </w:footnote>
  <w:footnote w:type="continuationSeparator" w:id="0">
    <w:p w14:paraId="1745B07C" w14:textId="77777777" w:rsidR="00A030A3" w:rsidRDefault="00A030A3" w:rsidP="001E26E6">
      <w:pPr>
        <w:spacing w:after="0" w:line="240" w:lineRule="auto"/>
      </w:pPr>
      <w:r>
        <w:continuationSeparator/>
      </w:r>
    </w:p>
  </w:footnote>
  <w:footnote w:type="continuationNotice" w:id="1">
    <w:p w14:paraId="273EEB87" w14:textId="77777777" w:rsidR="00A030A3" w:rsidRDefault="00A030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B33"/>
    <w:multiLevelType w:val="multilevel"/>
    <w:tmpl w:val="C1DA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00992"/>
    <w:multiLevelType w:val="multilevel"/>
    <w:tmpl w:val="AE82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3"/>
  </w:num>
  <w:num w:numId="2" w16cid:durableId="1618756158">
    <w:abstractNumId w:val="6"/>
  </w:num>
  <w:num w:numId="3" w16cid:durableId="823857108">
    <w:abstractNumId w:val="10"/>
  </w:num>
  <w:num w:numId="4" w16cid:durableId="1648705593">
    <w:abstractNumId w:val="1"/>
  </w:num>
  <w:num w:numId="5" w16cid:durableId="913007994">
    <w:abstractNumId w:val="12"/>
  </w:num>
  <w:num w:numId="6" w16cid:durableId="954140045">
    <w:abstractNumId w:val="4"/>
  </w:num>
  <w:num w:numId="7" w16cid:durableId="2041927279">
    <w:abstractNumId w:val="2"/>
  </w:num>
  <w:num w:numId="8" w16cid:durableId="308288817">
    <w:abstractNumId w:val="9"/>
  </w:num>
  <w:num w:numId="9" w16cid:durableId="1786343500">
    <w:abstractNumId w:val="8"/>
  </w:num>
  <w:num w:numId="10" w16cid:durableId="2087609172">
    <w:abstractNumId w:val="11"/>
  </w:num>
  <w:num w:numId="11" w16cid:durableId="31459905">
    <w:abstractNumId w:val="5"/>
  </w:num>
  <w:num w:numId="12" w16cid:durableId="1132014601">
    <w:abstractNumId w:val="7"/>
  </w:num>
  <w:num w:numId="13" w16cid:durableId="1091003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76D1"/>
    <w:rsid w:val="00057F35"/>
    <w:rsid w:val="000642F6"/>
    <w:rsid w:val="00076592"/>
    <w:rsid w:val="0007725D"/>
    <w:rsid w:val="000B4260"/>
    <w:rsid w:val="000C6B4F"/>
    <w:rsid w:val="000E06CB"/>
    <w:rsid w:val="000E2645"/>
    <w:rsid w:val="000E4EC2"/>
    <w:rsid w:val="000E5215"/>
    <w:rsid w:val="000E7790"/>
    <w:rsid w:val="000F25E0"/>
    <w:rsid w:val="001021D4"/>
    <w:rsid w:val="00112DB8"/>
    <w:rsid w:val="001217C7"/>
    <w:rsid w:val="0014125D"/>
    <w:rsid w:val="00153A2D"/>
    <w:rsid w:val="00171E72"/>
    <w:rsid w:val="001801AC"/>
    <w:rsid w:val="00184834"/>
    <w:rsid w:val="00186CA8"/>
    <w:rsid w:val="001A79DC"/>
    <w:rsid w:val="001B0F8F"/>
    <w:rsid w:val="001B7021"/>
    <w:rsid w:val="001C5305"/>
    <w:rsid w:val="001E26E6"/>
    <w:rsid w:val="00203D7F"/>
    <w:rsid w:val="00206A70"/>
    <w:rsid w:val="0021448D"/>
    <w:rsid w:val="002178C1"/>
    <w:rsid w:val="0022353D"/>
    <w:rsid w:val="00227208"/>
    <w:rsid w:val="002320E8"/>
    <w:rsid w:val="0023342A"/>
    <w:rsid w:val="002463A5"/>
    <w:rsid w:val="00247179"/>
    <w:rsid w:val="002519AE"/>
    <w:rsid w:val="0025317C"/>
    <w:rsid w:val="00260F92"/>
    <w:rsid w:val="00272F83"/>
    <w:rsid w:val="002B0E5C"/>
    <w:rsid w:val="002B74F5"/>
    <w:rsid w:val="002C671E"/>
    <w:rsid w:val="002D5AF5"/>
    <w:rsid w:val="002E59C6"/>
    <w:rsid w:val="002F0FE1"/>
    <w:rsid w:val="002F79FA"/>
    <w:rsid w:val="00322DF4"/>
    <w:rsid w:val="00333736"/>
    <w:rsid w:val="00344B6F"/>
    <w:rsid w:val="00360ACB"/>
    <w:rsid w:val="003614F2"/>
    <w:rsid w:val="003622FC"/>
    <w:rsid w:val="003656E5"/>
    <w:rsid w:val="00372780"/>
    <w:rsid w:val="00380CC0"/>
    <w:rsid w:val="00385878"/>
    <w:rsid w:val="00391169"/>
    <w:rsid w:val="003968F6"/>
    <w:rsid w:val="003A002B"/>
    <w:rsid w:val="003E4B36"/>
    <w:rsid w:val="00400FB2"/>
    <w:rsid w:val="0041582C"/>
    <w:rsid w:val="00433FC0"/>
    <w:rsid w:val="004537B0"/>
    <w:rsid w:val="0045551E"/>
    <w:rsid w:val="004569C0"/>
    <w:rsid w:val="00463BD1"/>
    <w:rsid w:val="00472EEE"/>
    <w:rsid w:val="0047304A"/>
    <w:rsid w:val="00481F4A"/>
    <w:rsid w:val="00496C44"/>
    <w:rsid w:val="004E066D"/>
    <w:rsid w:val="00501441"/>
    <w:rsid w:val="00546420"/>
    <w:rsid w:val="00557671"/>
    <w:rsid w:val="005849B6"/>
    <w:rsid w:val="005865D8"/>
    <w:rsid w:val="00590917"/>
    <w:rsid w:val="005914D2"/>
    <w:rsid w:val="00597733"/>
    <w:rsid w:val="005C0D1F"/>
    <w:rsid w:val="005D0C37"/>
    <w:rsid w:val="005E5070"/>
    <w:rsid w:val="00613D93"/>
    <w:rsid w:val="00617EC7"/>
    <w:rsid w:val="00627B61"/>
    <w:rsid w:val="006670BC"/>
    <w:rsid w:val="00676408"/>
    <w:rsid w:val="00682DDB"/>
    <w:rsid w:val="00686283"/>
    <w:rsid w:val="006977E6"/>
    <w:rsid w:val="006A30D7"/>
    <w:rsid w:val="006B0328"/>
    <w:rsid w:val="006E592C"/>
    <w:rsid w:val="006F12C6"/>
    <w:rsid w:val="0071487D"/>
    <w:rsid w:val="00741694"/>
    <w:rsid w:val="00764740"/>
    <w:rsid w:val="007A65C8"/>
    <w:rsid w:val="007C5234"/>
    <w:rsid w:val="007D07CC"/>
    <w:rsid w:val="007F22E4"/>
    <w:rsid w:val="00801DD9"/>
    <w:rsid w:val="008055C0"/>
    <w:rsid w:val="0082238A"/>
    <w:rsid w:val="008336A0"/>
    <w:rsid w:val="00835D02"/>
    <w:rsid w:val="00847CD6"/>
    <w:rsid w:val="00857B93"/>
    <w:rsid w:val="00861B57"/>
    <w:rsid w:val="0087077F"/>
    <w:rsid w:val="008753C1"/>
    <w:rsid w:val="008A15FB"/>
    <w:rsid w:val="008B29E0"/>
    <w:rsid w:val="008E2E10"/>
    <w:rsid w:val="008E48B5"/>
    <w:rsid w:val="008E780A"/>
    <w:rsid w:val="008F7527"/>
    <w:rsid w:val="009018CF"/>
    <w:rsid w:val="009053A8"/>
    <w:rsid w:val="00907EC5"/>
    <w:rsid w:val="00913808"/>
    <w:rsid w:val="00913A3D"/>
    <w:rsid w:val="00931218"/>
    <w:rsid w:val="00951489"/>
    <w:rsid w:val="009523D0"/>
    <w:rsid w:val="00962773"/>
    <w:rsid w:val="0096581C"/>
    <w:rsid w:val="0098377F"/>
    <w:rsid w:val="00987157"/>
    <w:rsid w:val="009A0547"/>
    <w:rsid w:val="009B1BB6"/>
    <w:rsid w:val="009B58C4"/>
    <w:rsid w:val="009D2190"/>
    <w:rsid w:val="009D2CBC"/>
    <w:rsid w:val="009E20FA"/>
    <w:rsid w:val="00A017BE"/>
    <w:rsid w:val="00A030A3"/>
    <w:rsid w:val="00A1548A"/>
    <w:rsid w:val="00A21433"/>
    <w:rsid w:val="00A25087"/>
    <w:rsid w:val="00A30267"/>
    <w:rsid w:val="00A32BAE"/>
    <w:rsid w:val="00A3692E"/>
    <w:rsid w:val="00A50B51"/>
    <w:rsid w:val="00A56EDB"/>
    <w:rsid w:val="00A64EF3"/>
    <w:rsid w:val="00A64EFC"/>
    <w:rsid w:val="00A8128F"/>
    <w:rsid w:val="00A92FAC"/>
    <w:rsid w:val="00AA06AB"/>
    <w:rsid w:val="00AA12CA"/>
    <w:rsid w:val="00AC0BAE"/>
    <w:rsid w:val="00AC5BE6"/>
    <w:rsid w:val="00AC6665"/>
    <w:rsid w:val="00AE056D"/>
    <w:rsid w:val="00AE79B2"/>
    <w:rsid w:val="00AE7D15"/>
    <w:rsid w:val="00B00F1D"/>
    <w:rsid w:val="00B071D9"/>
    <w:rsid w:val="00B214EA"/>
    <w:rsid w:val="00B52DBD"/>
    <w:rsid w:val="00B534DC"/>
    <w:rsid w:val="00B56784"/>
    <w:rsid w:val="00B953FA"/>
    <w:rsid w:val="00BA177F"/>
    <w:rsid w:val="00BC010D"/>
    <w:rsid w:val="00BC6CB8"/>
    <w:rsid w:val="00BD701C"/>
    <w:rsid w:val="00BF102D"/>
    <w:rsid w:val="00C13276"/>
    <w:rsid w:val="00C62632"/>
    <w:rsid w:val="00CA6CD4"/>
    <w:rsid w:val="00CB2869"/>
    <w:rsid w:val="00CB5812"/>
    <w:rsid w:val="00CD0972"/>
    <w:rsid w:val="00CD6808"/>
    <w:rsid w:val="00CF5FDD"/>
    <w:rsid w:val="00CF68F0"/>
    <w:rsid w:val="00CF7869"/>
    <w:rsid w:val="00D15D82"/>
    <w:rsid w:val="00D43A88"/>
    <w:rsid w:val="00D4572E"/>
    <w:rsid w:val="00D46835"/>
    <w:rsid w:val="00D46B45"/>
    <w:rsid w:val="00D519DC"/>
    <w:rsid w:val="00D54B3A"/>
    <w:rsid w:val="00D60B86"/>
    <w:rsid w:val="00D922A2"/>
    <w:rsid w:val="00DA00A7"/>
    <w:rsid w:val="00DA0EE3"/>
    <w:rsid w:val="00DA36BD"/>
    <w:rsid w:val="00DD3C30"/>
    <w:rsid w:val="00DE530D"/>
    <w:rsid w:val="00DF0145"/>
    <w:rsid w:val="00DF02BC"/>
    <w:rsid w:val="00E15617"/>
    <w:rsid w:val="00E459C9"/>
    <w:rsid w:val="00E50EFB"/>
    <w:rsid w:val="00E7030A"/>
    <w:rsid w:val="00E817F5"/>
    <w:rsid w:val="00E9051C"/>
    <w:rsid w:val="00E90E79"/>
    <w:rsid w:val="00E96753"/>
    <w:rsid w:val="00EB6B96"/>
    <w:rsid w:val="00EB70C2"/>
    <w:rsid w:val="00EB7D85"/>
    <w:rsid w:val="00EE0FBC"/>
    <w:rsid w:val="00EE6296"/>
    <w:rsid w:val="00EF6ACB"/>
    <w:rsid w:val="00F078B2"/>
    <w:rsid w:val="00F117FE"/>
    <w:rsid w:val="00F16F6B"/>
    <w:rsid w:val="00F41BF2"/>
    <w:rsid w:val="00F421BD"/>
    <w:rsid w:val="00F56F20"/>
    <w:rsid w:val="00F6065A"/>
    <w:rsid w:val="00F7728A"/>
    <w:rsid w:val="00FB09FB"/>
    <w:rsid w:val="00FC5A70"/>
    <w:rsid w:val="00FE098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37B0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C530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-legacy.wjec.co.uk/Pages/ResourceSingle.aspx?rIid=486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nhs.uk/live-well/%20eat-well/food-guidelines-and-food-labels/the-eatwel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1247</Words>
  <Characters>7109</Characters>
  <Application>Microsoft Office Word</Application>
  <DocSecurity>0</DocSecurity>
  <Lines>59</Lines>
  <Paragraphs>16</Paragraphs>
  <ScaleCrop>false</ScaleCrop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Neale</cp:lastModifiedBy>
  <cp:revision>39</cp:revision>
  <dcterms:created xsi:type="dcterms:W3CDTF">2026-09-28T12:57:00Z</dcterms:created>
  <dcterms:modified xsi:type="dcterms:W3CDTF">2026-09-28T14:38:00Z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