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7813A9FA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r w:rsidR="00F078B2" w:rsidRPr="0023342A">
        <w:rPr>
          <w:b/>
          <w:bCs/>
          <w:u w:val="single"/>
        </w:rPr>
        <w:t xml:space="preserve">Home </w:t>
      </w:r>
      <w:r w:rsidR="000B4260">
        <w:rPr>
          <w:b/>
          <w:bCs/>
          <w:u w:val="single"/>
        </w:rPr>
        <w:t>Learning</w:t>
      </w:r>
      <w:r w:rsidRPr="0023342A">
        <w:rPr>
          <w:b/>
          <w:bCs/>
          <w:u w:val="single"/>
        </w:rPr>
        <w:t xml:space="preserve"> 202</w:t>
      </w:r>
      <w:r w:rsidR="000E2645">
        <w:rPr>
          <w:b/>
          <w:bCs/>
          <w:u w:val="single"/>
        </w:rPr>
        <w:t>6</w:t>
      </w:r>
      <w:r w:rsidRPr="0023342A">
        <w:rPr>
          <w:b/>
          <w:bCs/>
          <w:u w:val="single"/>
        </w:rPr>
        <w:t>/202</w:t>
      </w:r>
      <w:r w:rsidR="000E2645">
        <w:rPr>
          <w:b/>
          <w:bCs/>
          <w:u w:val="single"/>
        </w:rPr>
        <w:t>7</w:t>
      </w:r>
    </w:p>
    <w:p w14:paraId="669A5C38" w14:textId="05A651E0" w:rsidR="002519AE" w:rsidRPr="0023342A" w:rsidRDefault="002519AE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2687"/>
        <w:gridCol w:w="3553"/>
      </w:tblGrid>
      <w:tr w:rsidR="00EF6ACB" w14:paraId="0CC4FDAC" w14:textId="77777777" w:rsidTr="1EFE0E0E">
        <w:tc>
          <w:tcPr>
            <w:tcW w:w="9360" w:type="dxa"/>
            <w:gridSpan w:val="3"/>
            <w:shd w:val="clear" w:color="auto" w:fill="4472C4" w:themeFill="accent1"/>
          </w:tcPr>
          <w:p w14:paraId="730B1F84" w14:textId="538255FC" w:rsidR="00EF6ACB" w:rsidRDefault="00EF6ACB" w:rsidP="00BC564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Homelearning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EF6ACB" w14:paraId="67EA23E0" w14:textId="77777777" w:rsidTr="00380CC0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Default="00EF6ACB" w:rsidP="00BC564E">
            <w:r>
              <w:t>Assessment</w:t>
            </w:r>
            <w:r w:rsidR="001801AC">
              <w:t>s this year</w:t>
            </w:r>
          </w:p>
        </w:tc>
        <w:tc>
          <w:tcPr>
            <w:tcW w:w="2687" w:type="dxa"/>
            <w:shd w:val="clear" w:color="auto" w:fill="B4C6E7" w:themeFill="accent1" w:themeFillTint="66"/>
          </w:tcPr>
          <w:p w14:paraId="671F42D4" w14:textId="4DF71B53" w:rsidR="00EF6ACB" w:rsidRDefault="00B00F1D" w:rsidP="00BC564E">
            <w:r>
              <w:t>Topics to revise</w:t>
            </w:r>
          </w:p>
        </w:tc>
        <w:tc>
          <w:tcPr>
            <w:tcW w:w="3553" w:type="dxa"/>
            <w:shd w:val="clear" w:color="auto" w:fill="B4C6E7" w:themeFill="accent1" w:themeFillTint="66"/>
          </w:tcPr>
          <w:p w14:paraId="3553B8ED" w14:textId="77777777" w:rsidR="00EF6ACB" w:rsidRDefault="00EF6ACB" w:rsidP="00BC564E">
            <w:r>
              <w:t>Assessment Details</w:t>
            </w:r>
          </w:p>
        </w:tc>
      </w:tr>
      <w:tr w:rsidR="001217C7" w:rsidRPr="001C5305" w14:paraId="620A0493" w14:textId="77777777" w:rsidTr="00380CC0">
        <w:tc>
          <w:tcPr>
            <w:tcW w:w="3120" w:type="dxa"/>
          </w:tcPr>
          <w:p w14:paraId="2F0E0510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AP1- November</w:t>
            </w:r>
          </w:p>
          <w:p w14:paraId="7F4DF2D0" w14:textId="77777777" w:rsidR="001217C7" w:rsidRPr="001C5305" w:rsidRDefault="001217C7" w:rsidP="00BC564E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</w:tcPr>
          <w:p w14:paraId="6C6901FB" w14:textId="2BAE5AD5" w:rsidR="001217C7" w:rsidRPr="00E15617" w:rsidRDefault="00322DF4" w:rsidP="00BC564E">
            <w:pPr>
              <w:rPr>
                <w:rFonts w:ascii="Century Gothic" w:hAnsi="Century Gothic"/>
              </w:rPr>
            </w:pPr>
            <w:r>
              <w:rPr>
                <w:rStyle w:val="Strong"/>
              </w:rPr>
              <w:t>Unit 1:</w:t>
            </w:r>
            <w:r>
              <w:t xml:space="preserve"> Hospitality and catering provision; types of establishments; commercial/non-commercial provision; job roles; working conditions; customer requirements; food safety; HACCP; health &amp; safety including HASAWA, COSHH and RIDDOR.</w:t>
            </w:r>
          </w:p>
        </w:tc>
        <w:tc>
          <w:tcPr>
            <w:tcW w:w="3553" w:type="dxa"/>
          </w:tcPr>
          <w:p w14:paraId="137DF418" w14:textId="268DECF3" w:rsidR="001217C7" w:rsidRPr="00E15617" w:rsidRDefault="00057F35" w:rsidP="00BC564E">
            <w:pPr>
              <w:rPr>
                <w:rFonts w:ascii="Century Gothic" w:hAnsi="Century Gothic"/>
              </w:rPr>
            </w:pPr>
            <w:r>
              <w:t>WJEC-style knowledge and application assessment. Pupils answer a mixture of short-answer, scenario-based and extended-response questions based on Unit 1 content.</w:t>
            </w:r>
          </w:p>
        </w:tc>
      </w:tr>
      <w:tr w:rsidR="001217C7" w:rsidRPr="001C5305" w14:paraId="7FC15CE0" w14:textId="77777777" w:rsidTr="00380CC0">
        <w:tc>
          <w:tcPr>
            <w:tcW w:w="3120" w:type="dxa"/>
          </w:tcPr>
          <w:p w14:paraId="5B1FC879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AP2- February</w:t>
            </w:r>
          </w:p>
          <w:p w14:paraId="1CA6CC8B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</w:tcPr>
          <w:p w14:paraId="4601A65F" w14:textId="05911D28" w:rsidR="001217C7" w:rsidRPr="00E15617" w:rsidRDefault="00057F35" w:rsidP="00BC564E">
            <w:pPr>
              <w:rPr>
                <w:rFonts w:ascii="Century Gothic" w:hAnsi="Century Gothic"/>
              </w:rPr>
            </w:pPr>
            <w:r>
              <w:rPr>
                <w:rStyle w:val="Strong"/>
              </w:rPr>
              <w:t>Unit 1:</w:t>
            </w:r>
            <w:r>
              <w:t xml:space="preserve"> Food safety; food poisoning; contamination; HACCP; health and safety; hospitality provision. </w:t>
            </w:r>
            <w:r>
              <w:rPr>
                <w:rStyle w:val="Strong"/>
              </w:rPr>
              <w:t>Unit 2:</w:t>
            </w:r>
            <w:r>
              <w:t xml:space="preserve"> Nutrition; nutrients; dietary requirements; cooking methods; factors affecting menu planning; practical skills.</w:t>
            </w:r>
          </w:p>
        </w:tc>
        <w:tc>
          <w:tcPr>
            <w:tcW w:w="3553" w:type="dxa"/>
          </w:tcPr>
          <w:p w14:paraId="485854FE" w14:textId="1D243450" w:rsidR="001217C7" w:rsidRPr="00E15617" w:rsidRDefault="00BF102D" w:rsidP="00BC564E">
            <w:pPr>
              <w:rPr>
                <w:rFonts w:ascii="Century Gothic" w:hAnsi="Century Gothic"/>
              </w:rPr>
            </w:pPr>
            <w:r>
              <w:t>Combined assessment covering Unit 1 examination knowledge and Unit 2 preparation. Pupils apply knowledge to hospitality scenarios and demonstrate understanding of nutrition and menu planning.</w:t>
            </w:r>
          </w:p>
        </w:tc>
      </w:tr>
      <w:tr w:rsidR="001217C7" w:rsidRPr="001C5305" w14:paraId="4933CC79" w14:textId="77777777" w:rsidTr="00380CC0">
        <w:tc>
          <w:tcPr>
            <w:tcW w:w="3120" w:type="dxa"/>
          </w:tcPr>
          <w:p w14:paraId="2FB56032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AP3- May</w:t>
            </w:r>
          </w:p>
          <w:p w14:paraId="562B6081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</w:tcPr>
          <w:p w14:paraId="5922155F" w14:textId="27154AFA" w:rsidR="001217C7" w:rsidRPr="00E15617" w:rsidRDefault="00BF102D" w:rsidP="00BC564E">
            <w:pPr>
              <w:rPr>
                <w:rFonts w:ascii="Century Gothic" w:hAnsi="Century Gothic"/>
              </w:rPr>
            </w:pPr>
            <w:r>
              <w:rPr>
                <w:rStyle w:val="Strong"/>
              </w:rPr>
              <w:t>Unit 1:</w:t>
            </w:r>
            <w:r>
              <w:t xml:space="preserve"> Hospitality provision; operations; health &amp; safety; food safety. </w:t>
            </w:r>
            <w:r>
              <w:rPr>
                <w:rStyle w:val="Strong"/>
              </w:rPr>
              <w:t>Unit 2:</w:t>
            </w:r>
            <w:r>
              <w:t xml:space="preserve"> Nutrition; menu planning; environmental considerations; cooking methods; practical skills; presentation; evaluation.</w:t>
            </w:r>
          </w:p>
        </w:tc>
        <w:tc>
          <w:tcPr>
            <w:tcW w:w="3553" w:type="dxa"/>
          </w:tcPr>
          <w:p w14:paraId="0B9AB58E" w14:textId="5F8E7665" w:rsidR="001217C7" w:rsidRPr="00E15617" w:rsidRDefault="00861B57" w:rsidP="00BC564E">
            <w:pPr>
              <w:rPr>
                <w:rFonts w:ascii="Century Gothic" w:hAnsi="Century Gothic"/>
              </w:rPr>
            </w:pPr>
            <w:r>
              <w:t>End-of-year WJEC-style assessment covering knowledge from Units 1 and 2. Practical assessment may also be used to assess organisation, skills, presentation, food safety and evaluation.</w:t>
            </w:r>
          </w:p>
        </w:tc>
      </w:tr>
      <w:tr w:rsidR="00EF6ACB" w14:paraId="22D89793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BC564E">
            <w:r>
              <w:t>Key online resources:</w:t>
            </w:r>
          </w:p>
        </w:tc>
      </w:tr>
      <w:tr w:rsidR="00EF6ACB" w14:paraId="174EB5B7" w14:textId="77777777" w:rsidTr="1EFE0E0E">
        <w:tc>
          <w:tcPr>
            <w:tcW w:w="9360" w:type="dxa"/>
            <w:gridSpan w:val="3"/>
          </w:tcPr>
          <w:p w14:paraId="6A3B94D4" w14:textId="3599D569" w:rsidR="00EF6ACB" w:rsidRDefault="0014125D" w:rsidP="004537B0">
            <w:pPr>
              <w:rPr>
                <w:b/>
                <w:bCs/>
                <w:u w:val="single"/>
              </w:rPr>
            </w:pPr>
            <w:hyperlink r:id="rId10" w:history="1">
              <w:r w:rsidRPr="00AB7C16">
                <w:rPr>
                  <w:rStyle w:val="Hyperlink"/>
                  <w:b/>
                  <w:bCs/>
                </w:rPr>
                <w:t>https://www.nhs.uk/live-well/ eat-well/food-guidelines-and-food-labels/the-eatwell-guide</w:t>
              </w:r>
            </w:hyperlink>
          </w:p>
          <w:p w14:paraId="239E20D0" w14:textId="39D0DCB1" w:rsidR="00EF6ACB" w:rsidRDefault="009B1BB6" w:rsidP="00BC564E">
            <w:pPr>
              <w:rPr>
                <w:b/>
                <w:bCs/>
                <w:u w:val="single"/>
              </w:rPr>
            </w:pPr>
            <w:hyperlink r:id="rId11" w:history="1">
              <w:r w:rsidRPr="009B1BB6">
                <w:rPr>
                  <w:rStyle w:val="Hyperlink"/>
                  <w:b/>
                  <w:bCs/>
                </w:rPr>
                <w:t>https://resources-legacy.wjec.co.uk/Pages/ResourceSingle.aspx?rIid=4864</w:t>
              </w:r>
            </w:hyperlink>
          </w:p>
          <w:p w14:paraId="045DA34F" w14:textId="77777777" w:rsidR="00EF6ACB" w:rsidRDefault="00EF6ACB" w:rsidP="00BC564E"/>
        </w:tc>
      </w:tr>
      <w:tr w:rsidR="00EF6ACB" w14:paraId="60C628EF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BC564E">
            <w:r>
              <w:t>Curriculum information:</w:t>
            </w:r>
          </w:p>
        </w:tc>
      </w:tr>
      <w:tr w:rsidR="00EF6ACB" w:rsidRPr="00D4572E" w14:paraId="1042C173" w14:textId="77777777" w:rsidTr="1EFE0E0E">
        <w:tc>
          <w:tcPr>
            <w:tcW w:w="9360" w:type="dxa"/>
            <w:gridSpan w:val="3"/>
          </w:tcPr>
          <w:p w14:paraId="2C73164F" w14:textId="147EE354" w:rsidR="00E90E79" w:rsidRDefault="005E5070" w:rsidP="00AF17F7">
            <w:pP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hAnsi="Century Gothic"/>
                <w:b/>
                <w:u w:val="single"/>
              </w:rPr>
              <w:t>You will be assessed on:</w:t>
            </w:r>
            <w:r w:rsidR="006977E6" w:rsidRPr="00D4572E">
              <w:rPr>
                <w:rFonts w:ascii="Century Gothic" w:hAnsi="Century Gothic"/>
                <w:b/>
                <w:u w:val="single"/>
              </w:rPr>
              <w:t xml:space="preserve"> </w:t>
            </w:r>
            <w:r w:rsidR="006977E6" w:rsidRPr="00D4572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Curriculum information</w:t>
            </w:r>
          </w:p>
          <w:p w14:paraId="6FA75A72" w14:textId="77777777" w:rsidR="00AF17F7" w:rsidRPr="00AF17F7" w:rsidRDefault="00E90E79" w:rsidP="00AF17F7">
            <w:pPr>
              <w:pStyle w:val="NormalWeb"/>
              <w:rPr>
                <w:rFonts w:ascii="Century Gothic" w:hAnsi="Century Gothic"/>
              </w:rPr>
            </w:pPr>
            <w:r w:rsidRPr="00AF17F7">
              <w:rPr>
                <w:rFonts w:ascii="Century Gothic" w:hAnsi="Century Gothic"/>
                <w:b/>
                <w:bCs/>
              </w:rPr>
              <w:t xml:space="preserve">Unit </w:t>
            </w:r>
            <w:r w:rsidR="00AF17F7" w:rsidRPr="00AF17F7">
              <w:rPr>
                <w:rFonts w:ascii="Century Gothic" w:hAnsi="Century Gothic"/>
              </w:rPr>
              <w:t xml:space="preserve">During Year 11, pupils complete their </w:t>
            </w:r>
            <w:r w:rsidR="00AF17F7" w:rsidRPr="00AF17F7">
              <w:rPr>
                <w:rFonts w:ascii="Century Gothic" w:hAnsi="Century Gothic"/>
                <w:b/>
                <w:bCs/>
              </w:rPr>
              <w:t>WJEC Level 1/2 Hospitality and Catering</w:t>
            </w:r>
            <w:r w:rsidR="00AF17F7" w:rsidRPr="00AF17F7">
              <w:rPr>
                <w:rFonts w:ascii="Century Gothic" w:hAnsi="Century Gothic"/>
              </w:rPr>
              <w:t xml:space="preserve"> course.</w:t>
            </w:r>
          </w:p>
          <w:p w14:paraId="0245BABC" w14:textId="77777777" w:rsidR="00AF17F7" w:rsidRPr="00AF17F7" w:rsidRDefault="00AF17F7" w:rsidP="00AF17F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AF17F7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The year has two main priorities:</w:t>
            </w:r>
          </w:p>
          <w:p w14:paraId="48196064" w14:textId="77777777" w:rsidR="00AF17F7" w:rsidRPr="00AF17F7" w:rsidRDefault="00AF17F7" w:rsidP="00AF17F7">
            <w:pPr>
              <w:spacing w:before="100" w:beforeAutospacing="1" w:after="100" w:afterAutospacing="1"/>
              <w:outlineLvl w:val="2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AF17F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lastRenderedPageBreak/>
              <w:t>Unit 1 – The Hospitality and Catering Industry</w:t>
            </w:r>
          </w:p>
          <w:p w14:paraId="1093A89C" w14:textId="77777777" w:rsidR="00AF17F7" w:rsidRPr="00AF17F7" w:rsidRDefault="00AF17F7" w:rsidP="00AF17F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AF17F7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 xml:space="preserve">Pupils consolidate their knowledge and develop their examination technique in preparation for the </w:t>
            </w:r>
            <w:r w:rsidRPr="00AF17F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externally assessed Unit 1 examination</w:t>
            </w:r>
            <w:r w:rsidRPr="00AF17F7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.</w:t>
            </w:r>
          </w:p>
          <w:p w14:paraId="0BB82FB5" w14:textId="77777777" w:rsidR="00AF17F7" w:rsidRPr="00AF17F7" w:rsidRDefault="00AF17F7" w:rsidP="00AF17F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AF17F7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They practise applying their knowledge to hospitality and catering scenarios and develop confidence answering different WJEC command words.</w:t>
            </w:r>
          </w:p>
          <w:p w14:paraId="340AEDB9" w14:textId="77777777" w:rsidR="00AF17F7" w:rsidRPr="00AF17F7" w:rsidRDefault="00AF17F7" w:rsidP="00AF17F7">
            <w:pPr>
              <w:spacing w:before="100" w:beforeAutospacing="1" w:after="100" w:afterAutospacing="1"/>
              <w:outlineLvl w:val="2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AF17F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Unit 2 – Hospitality and Catering in Action</w:t>
            </w:r>
          </w:p>
          <w:p w14:paraId="224EAA2D" w14:textId="77777777" w:rsidR="00AF17F7" w:rsidRPr="00AF17F7" w:rsidRDefault="00AF17F7" w:rsidP="00AF17F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AF17F7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 xml:space="preserve">Pupils complete their </w:t>
            </w:r>
            <w:r w:rsidRPr="00AF17F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internally assessed NEA</w:t>
            </w:r>
            <w:r w:rsidRPr="00AF17F7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, demonstrating their ability to analyse a brief, understand nutritional requirements, plan suitable dishes and demonstrate practical cooking skills.</w:t>
            </w:r>
          </w:p>
          <w:p w14:paraId="3EE33D44" w14:textId="77777777" w:rsidR="00AF17F7" w:rsidRPr="00AF17F7" w:rsidRDefault="00AF17F7" w:rsidP="00AF17F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AF17F7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 xml:space="preserve">Pupils are expected to work with increasing </w:t>
            </w:r>
            <w:r w:rsidRPr="00AF17F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independence, accuracy, organisation and skill</w:t>
            </w:r>
            <w:r w:rsidRPr="00AF17F7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.</w:t>
            </w:r>
          </w:p>
          <w:p w14:paraId="639D43C5" w14:textId="584FCD12" w:rsidR="00E90E79" w:rsidRPr="00D4572E" w:rsidRDefault="00AF17F7" w:rsidP="00E90E79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 xml:space="preserve">Unit1 </w:t>
            </w:r>
            <w:r w:rsidR="00E90E79" w:rsidRPr="00D4572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1</w:t>
            </w:r>
          </w:p>
          <w:p w14:paraId="233DCD09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Hospitality and catering provision</w:t>
            </w:r>
          </w:p>
          <w:p w14:paraId="14EF9E66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Commercial and non-commercial establishments</w:t>
            </w:r>
          </w:p>
          <w:p w14:paraId="479C7783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Residential and non-residential provision</w:t>
            </w:r>
          </w:p>
          <w:p w14:paraId="58A1A8DE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Food and beverage services</w:t>
            </w:r>
          </w:p>
          <w:p w14:paraId="4CD8230A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Job roles and responsibilities</w:t>
            </w:r>
          </w:p>
          <w:p w14:paraId="1AC52109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Working conditions</w:t>
            </w:r>
          </w:p>
          <w:p w14:paraId="1791070D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Customer requirements</w:t>
            </w:r>
          </w:p>
          <w:p w14:paraId="31C83AB7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Hospitality operations</w:t>
            </w:r>
          </w:p>
          <w:p w14:paraId="698152C6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Food safety</w:t>
            </w:r>
          </w:p>
          <w:p w14:paraId="21515D09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Food poisoning</w:t>
            </w:r>
          </w:p>
          <w:p w14:paraId="496AD359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Cross-contamination</w:t>
            </w:r>
          </w:p>
          <w:p w14:paraId="223AD633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HACCP</w:t>
            </w:r>
          </w:p>
          <w:p w14:paraId="46382656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Health and safety</w:t>
            </w:r>
          </w:p>
          <w:p w14:paraId="732399D7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HASAWA</w:t>
            </w:r>
          </w:p>
          <w:p w14:paraId="37D1BCD3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COSHH</w:t>
            </w:r>
          </w:p>
          <w:p w14:paraId="0445BDE7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RIDDOR</w:t>
            </w:r>
          </w:p>
          <w:p w14:paraId="0292F2D4" w14:textId="77777777" w:rsidR="00E90E79" w:rsidRPr="00D4572E" w:rsidRDefault="00E90E79" w:rsidP="00E90E7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Hazards, risks and control measures</w:t>
            </w:r>
          </w:p>
          <w:p w14:paraId="5A7A736D" w14:textId="77777777" w:rsidR="00E90E79" w:rsidRPr="00D4572E" w:rsidRDefault="00E90E79" w:rsidP="00E90E79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Unit 2</w:t>
            </w:r>
          </w:p>
          <w:p w14:paraId="26AAF039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Nutrition</w:t>
            </w:r>
          </w:p>
          <w:p w14:paraId="06CE7A1A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Macronutrients and micronutrients</w:t>
            </w:r>
          </w:p>
          <w:p w14:paraId="3A2EDE2F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Dietary requirements</w:t>
            </w:r>
          </w:p>
          <w:p w14:paraId="330E8765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Factors affecting food choice</w:t>
            </w:r>
          </w:p>
          <w:p w14:paraId="4F6CEAC2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Menu planning</w:t>
            </w:r>
          </w:p>
          <w:p w14:paraId="2076EFBE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lastRenderedPageBreak/>
              <w:t>Cooking methods</w:t>
            </w:r>
          </w:p>
          <w:p w14:paraId="0DD808A5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Effects of cooking on nutrients</w:t>
            </w:r>
          </w:p>
          <w:p w14:paraId="33D05365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Environmental considerations</w:t>
            </w:r>
          </w:p>
          <w:p w14:paraId="5A1C1F09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Food provenance and seasonality</w:t>
            </w:r>
          </w:p>
          <w:p w14:paraId="03DF71D7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Practical skills</w:t>
            </w:r>
          </w:p>
          <w:p w14:paraId="2E1F0937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Organisation and time management</w:t>
            </w:r>
          </w:p>
          <w:p w14:paraId="77B16116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Presentation</w:t>
            </w:r>
          </w:p>
          <w:p w14:paraId="6AE68E96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Sensory evaluation</w:t>
            </w:r>
          </w:p>
          <w:p w14:paraId="29F90B9A" w14:textId="77777777" w:rsidR="00E90E79" w:rsidRPr="00D4572E" w:rsidRDefault="00E90E79" w:rsidP="00E90E7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D4572E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Reviewing and evaluating dishes</w:t>
            </w:r>
          </w:p>
          <w:p w14:paraId="7AC77D83" w14:textId="77777777" w:rsidR="00E90E79" w:rsidRPr="00D4572E" w:rsidRDefault="00E90E79" w:rsidP="00E90E79">
            <w:pP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</w:pPr>
          </w:p>
          <w:p w14:paraId="7E9E0C17" w14:textId="77777777" w:rsidR="00EF6ACB" w:rsidRPr="00D4572E" w:rsidRDefault="00EF6ACB" w:rsidP="00E15617">
            <w:pPr>
              <w:rPr>
                <w:rFonts w:ascii="Century Gothic" w:hAnsi="Century Gothic"/>
              </w:rPr>
            </w:pPr>
          </w:p>
        </w:tc>
      </w:tr>
      <w:tr w:rsidR="00B00F1D" w:rsidRPr="00D4572E" w14:paraId="25437C1C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D4572E" w:rsidRDefault="00B00F1D" w:rsidP="00B00F1D">
            <w:pPr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  <w:r w:rsidRPr="00D4572E">
              <w:rPr>
                <w:rFonts w:ascii="Century Gothic" w:hAnsi="Century Gothic"/>
                <w:sz w:val="24"/>
                <w:szCs w:val="24"/>
              </w:rPr>
              <w:lastRenderedPageBreak/>
              <w:t>Tier 3 words:</w:t>
            </w:r>
          </w:p>
        </w:tc>
      </w:tr>
      <w:tr w:rsidR="00B00F1D" w:rsidRPr="00D4572E" w14:paraId="28823913" w14:textId="77777777" w:rsidTr="1EFE0E0E">
        <w:tc>
          <w:tcPr>
            <w:tcW w:w="9360" w:type="dxa"/>
            <w:gridSpan w:val="3"/>
          </w:tcPr>
          <w:p w14:paraId="3F9412B8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Hospitality </w:t>
            </w:r>
          </w:p>
          <w:p w14:paraId="1D51B525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Catering </w:t>
            </w:r>
          </w:p>
          <w:p w14:paraId="4DBC93BA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Commercial </w:t>
            </w:r>
          </w:p>
          <w:p w14:paraId="6441F11E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Non-commercial </w:t>
            </w:r>
          </w:p>
          <w:p w14:paraId="617973C1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Residential </w:t>
            </w:r>
          </w:p>
          <w:p w14:paraId="250D2DD7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Non-residential </w:t>
            </w:r>
          </w:p>
          <w:p w14:paraId="23A73753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Provision </w:t>
            </w:r>
          </w:p>
          <w:p w14:paraId="759C10A2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Customer service </w:t>
            </w:r>
          </w:p>
          <w:p w14:paraId="2CE8B162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Workflow </w:t>
            </w:r>
          </w:p>
          <w:p w14:paraId="14A01F46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Front of house </w:t>
            </w:r>
          </w:p>
          <w:p w14:paraId="1BC06893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Back of house </w:t>
            </w:r>
          </w:p>
          <w:p w14:paraId="2E28D95F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HACCP </w:t>
            </w:r>
          </w:p>
          <w:p w14:paraId="505BD6BC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COSHH </w:t>
            </w:r>
          </w:p>
          <w:p w14:paraId="6FE89C5D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RIDDOR </w:t>
            </w:r>
          </w:p>
          <w:p w14:paraId="393126E5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HASAWA </w:t>
            </w:r>
          </w:p>
          <w:p w14:paraId="0FBD87D7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Hazard </w:t>
            </w:r>
          </w:p>
          <w:p w14:paraId="32BA9E19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Risk </w:t>
            </w:r>
          </w:p>
          <w:p w14:paraId="595ABF60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Control measure </w:t>
            </w:r>
          </w:p>
          <w:p w14:paraId="3F44FB8F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Critical Control Point </w:t>
            </w:r>
          </w:p>
          <w:p w14:paraId="3736BCD4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Cross-contamination </w:t>
            </w:r>
          </w:p>
          <w:p w14:paraId="5136E6A2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Pathogenic bacteria </w:t>
            </w:r>
          </w:p>
          <w:p w14:paraId="6D303799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Food poisoning </w:t>
            </w:r>
          </w:p>
          <w:p w14:paraId="43A18AB0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Allergen </w:t>
            </w:r>
          </w:p>
          <w:p w14:paraId="5F90AD7D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Nutrition </w:t>
            </w:r>
          </w:p>
          <w:p w14:paraId="730C1A09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Macronutrient </w:t>
            </w:r>
          </w:p>
          <w:p w14:paraId="0625D77C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Micronutrient </w:t>
            </w:r>
          </w:p>
          <w:p w14:paraId="3DE3390D" w14:textId="4548C0D0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>Carbohydrates</w:t>
            </w:r>
            <w:r w:rsidRPr="00D4572E">
              <w:rPr>
                <w:rFonts w:ascii="Century Gothic" w:hAnsi="Century Gothic"/>
              </w:rPr>
              <w:t xml:space="preserve"> </w:t>
            </w:r>
          </w:p>
          <w:p w14:paraId="3A7FB464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Protein </w:t>
            </w:r>
          </w:p>
          <w:p w14:paraId="10730319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Fat </w:t>
            </w:r>
          </w:p>
          <w:p w14:paraId="4FC8B133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Vitamins </w:t>
            </w:r>
          </w:p>
          <w:p w14:paraId="5F4D3309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Minerals </w:t>
            </w:r>
          </w:p>
          <w:p w14:paraId="4A958094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>Fibre</w:t>
            </w:r>
          </w:p>
          <w:p w14:paraId="503130C7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Dietary requirement</w:t>
            </w:r>
          </w:p>
          <w:p w14:paraId="46C36065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lastRenderedPageBreak/>
              <w:t xml:space="preserve"> Menu planning </w:t>
            </w:r>
          </w:p>
          <w:p w14:paraId="5F00D4AB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Seasonality </w:t>
            </w:r>
          </w:p>
          <w:p w14:paraId="42D55912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Sustainability </w:t>
            </w:r>
          </w:p>
          <w:p w14:paraId="64A94A22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Food provenance </w:t>
            </w:r>
          </w:p>
          <w:p w14:paraId="67D366DC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Sensory evaluation </w:t>
            </w:r>
          </w:p>
          <w:p w14:paraId="21F81B73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Organoleptic </w:t>
            </w:r>
          </w:p>
          <w:p w14:paraId="39FBEEC7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Coagulation </w:t>
            </w:r>
          </w:p>
          <w:p w14:paraId="2B589423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Gelatinisation </w:t>
            </w:r>
          </w:p>
          <w:p w14:paraId="37864C1F" w14:textId="77777777" w:rsidR="00C13276" w:rsidRPr="00D4572E" w:rsidRDefault="00C13276" w:rsidP="00764740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 xml:space="preserve"> Dextrinisation </w:t>
            </w:r>
          </w:p>
          <w:p w14:paraId="2E2DA791" w14:textId="76690F8B" w:rsidR="00B00F1D" w:rsidRPr="00D4572E" w:rsidRDefault="00C1327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D4572E">
              <w:rPr>
                <w:rFonts w:ascii="Century Gothic" w:hAnsi="Century Gothic"/>
              </w:rPr>
              <w:t xml:space="preserve"> Caramelisation</w:t>
            </w:r>
          </w:p>
        </w:tc>
      </w:tr>
    </w:tbl>
    <w:p w14:paraId="6C040C40" w14:textId="77777777" w:rsidR="00EF6ACB" w:rsidRPr="00D4572E" w:rsidRDefault="00EF6ACB" w:rsidP="00EF6ACB">
      <w:pPr>
        <w:rPr>
          <w:rFonts w:ascii="Century Gothic" w:hAnsi="Century Gothic"/>
        </w:rPr>
      </w:pPr>
    </w:p>
    <w:p w14:paraId="71DA586B" w14:textId="77777777" w:rsidR="005849B6" w:rsidRPr="00D4572E" w:rsidRDefault="005849B6" w:rsidP="00EF6ACB">
      <w:pPr>
        <w:rPr>
          <w:rFonts w:ascii="Century Gothic" w:hAnsi="Century Gothic"/>
        </w:rPr>
      </w:pPr>
    </w:p>
    <w:p w14:paraId="01595EAC" w14:textId="77777777" w:rsidR="005849B6" w:rsidRPr="00D4572E" w:rsidRDefault="005849B6" w:rsidP="00EF6ACB">
      <w:pPr>
        <w:rPr>
          <w:rFonts w:ascii="Century Gothic" w:hAnsi="Century Gothic"/>
        </w:rPr>
      </w:pPr>
    </w:p>
    <w:tbl>
      <w:tblPr>
        <w:tblStyle w:val="TableGrid"/>
        <w:tblW w:w="9351" w:type="dxa"/>
        <w:tblLayout w:type="fixed"/>
        <w:tblLook w:val="06A0" w:firstRow="1" w:lastRow="0" w:firstColumn="1" w:lastColumn="0" w:noHBand="1" w:noVBand="1"/>
      </w:tblPr>
      <w:tblGrid>
        <w:gridCol w:w="1838"/>
        <w:gridCol w:w="4961"/>
        <w:gridCol w:w="2552"/>
      </w:tblGrid>
      <w:tr w:rsidR="00EE6296" w:rsidRPr="00D4572E" w14:paraId="2028137B" w14:textId="77777777" w:rsidTr="009D2CBC">
        <w:tc>
          <w:tcPr>
            <w:tcW w:w="1838" w:type="dxa"/>
            <w:shd w:val="clear" w:color="auto" w:fill="B4C6E7" w:themeFill="accent1" w:themeFillTint="66"/>
          </w:tcPr>
          <w:p w14:paraId="7256EB48" w14:textId="77777777" w:rsidR="00EE6296" w:rsidRPr="00D4572E" w:rsidRDefault="00EE6296" w:rsidP="00BC564E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>Topic:</w:t>
            </w:r>
          </w:p>
        </w:tc>
        <w:tc>
          <w:tcPr>
            <w:tcW w:w="4961" w:type="dxa"/>
            <w:shd w:val="clear" w:color="auto" w:fill="B4C6E7" w:themeFill="accent1" w:themeFillTint="66"/>
          </w:tcPr>
          <w:p w14:paraId="416D00B0" w14:textId="77777777" w:rsidR="00EE6296" w:rsidRPr="00D4572E" w:rsidRDefault="00EE6296" w:rsidP="00BC564E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>Knowledge retrieval task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0DC02A6B" w14:textId="77777777" w:rsidR="00EE6296" w:rsidRPr="00D4572E" w:rsidRDefault="00EE6296" w:rsidP="00BC564E">
            <w:pPr>
              <w:rPr>
                <w:rFonts w:ascii="Century Gothic" w:hAnsi="Century Gothic"/>
              </w:rPr>
            </w:pPr>
            <w:r w:rsidRPr="00D4572E">
              <w:rPr>
                <w:rFonts w:ascii="Century Gothic" w:hAnsi="Century Gothic"/>
              </w:rPr>
              <w:t>Activity/ Help resource</w:t>
            </w:r>
          </w:p>
        </w:tc>
      </w:tr>
      <w:tr w:rsidR="00557671" w:rsidRPr="009A0547" w14:paraId="2E139EDA" w14:textId="77777777" w:rsidTr="009D2CBC">
        <w:tc>
          <w:tcPr>
            <w:tcW w:w="1838" w:type="dxa"/>
          </w:tcPr>
          <w:p w14:paraId="3C800989" w14:textId="4D4ABC7D" w:rsidR="00557671" w:rsidRPr="009A0547" w:rsidRDefault="00857B93" w:rsidP="00557671">
            <w:pPr>
              <w:rPr>
                <w:rFonts w:ascii="Century Gothic" w:hAnsi="Century Gothic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Hospitality &amp; catering provision</w:t>
            </w:r>
          </w:p>
        </w:tc>
        <w:tc>
          <w:tcPr>
            <w:tcW w:w="4961" w:type="dxa"/>
          </w:tcPr>
          <w:p w14:paraId="737BDA7E" w14:textId="213231FC" w:rsidR="00557671" w:rsidRPr="009A0547" w:rsidRDefault="00857B93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Identify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6 different hospitality and catering establishments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and classify them as commercial/non-commercial and residential/non-residential where appropriate.</w:t>
            </w:r>
          </w:p>
        </w:tc>
        <w:tc>
          <w:tcPr>
            <w:tcW w:w="2552" w:type="dxa"/>
          </w:tcPr>
          <w:p w14:paraId="3270D7CD" w14:textId="533A8E91" w:rsidR="00557671" w:rsidRPr="009A0547" w:rsidRDefault="00D4572E" w:rsidP="00557671">
            <w:pPr>
              <w:rPr>
                <w:rFonts w:ascii="Century Gothic" w:eastAsia="Calibri" w:hAnsi="Century Gothic" w:cs="Calibri"/>
                <w:b/>
                <w:bCs/>
                <w:sz w:val="24"/>
                <w:szCs w:val="24"/>
                <w:highlight w:val="yellow"/>
              </w:rPr>
            </w:pPr>
            <w:r w:rsidRPr="009A0547">
              <w:rPr>
                <w:rFonts w:ascii="Century Gothic" w:eastAsia="Calibri" w:hAnsi="Century Gothic" w:cs="Calibri"/>
                <w:b/>
                <w:bCs/>
                <w:sz w:val="24"/>
                <w:szCs w:val="24"/>
                <w:highlight w:val="yellow"/>
              </w:rPr>
              <w:t>Unit 1 WJEC Knowledge organiser and booklets</w:t>
            </w:r>
            <w:r w:rsidR="00AA06AB" w:rsidRPr="009A0547">
              <w:rPr>
                <w:rFonts w:ascii="Century Gothic" w:eastAsia="Calibri" w:hAnsi="Century Gothic" w:cs="Calibr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E7030A" w:rsidRPr="009A0547" w14:paraId="7258D4C0" w14:textId="77777777" w:rsidTr="009D2CBC">
        <w:tc>
          <w:tcPr>
            <w:tcW w:w="1838" w:type="dxa"/>
          </w:tcPr>
          <w:p w14:paraId="6EA49101" w14:textId="289914EF" w:rsidR="00E7030A" w:rsidRPr="009A0547" w:rsidRDefault="00E7030A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Types of service </w:t>
            </w:r>
          </w:p>
        </w:tc>
        <w:tc>
          <w:tcPr>
            <w:tcW w:w="4961" w:type="dxa"/>
          </w:tcPr>
          <w:p w14:paraId="3A5BC867" w14:textId="1399123E" w:rsidR="00E7030A" w:rsidRPr="009A0547" w:rsidRDefault="006B032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Identify different types of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food and beverage service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and explain which establishments may use them.</w:t>
            </w:r>
          </w:p>
        </w:tc>
        <w:tc>
          <w:tcPr>
            <w:tcW w:w="2552" w:type="dxa"/>
          </w:tcPr>
          <w:p w14:paraId="6E23E6C4" w14:textId="2704AD2B" w:rsidR="00E7030A" w:rsidRPr="009A0547" w:rsidRDefault="00F56F20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6B0328" w:rsidRPr="009A0547" w14:paraId="08990D27" w14:textId="77777777" w:rsidTr="009D2CBC">
        <w:tc>
          <w:tcPr>
            <w:tcW w:w="1838" w:type="dxa"/>
          </w:tcPr>
          <w:p w14:paraId="49AA64BE" w14:textId="4F98DC21" w:rsidR="006B0328" w:rsidRPr="009A0547" w:rsidRDefault="006B032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Job roles</w:t>
            </w:r>
          </w:p>
        </w:tc>
        <w:tc>
          <w:tcPr>
            <w:tcW w:w="4961" w:type="dxa"/>
          </w:tcPr>
          <w:p w14:paraId="28E7AF42" w14:textId="66D879B6" w:rsidR="006B0328" w:rsidRPr="009A0547" w:rsidRDefault="006B032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Choose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5 hospitality job roles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and describe their responsibilities, qualifications, skills and working conditions.</w:t>
            </w:r>
          </w:p>
        </w:tc>
        <w:tc>
          <w:tcPr>
            <w:tcW w:w="2552" w:type="dxa"/>
          </w:tcPr>
          <w:p w14:paraId="5B3B2F79" w14:textId="79740357" w:rsidR="006B0328" w:rsidRPr="009A0547" w:rsidRDefault="00F56F20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5865D8" w:rsidRPr="009A0547" w14:paraId="010D161D" w14:textId="77777777" w:rsidTr="009D2CBC">
        <w:tc>
          <w:tcPr>
            <w:tcW w:w="1838" w:type="dxa"/>
          </w:tcPr>
          <w:p w14:paraId="37EA6051" w14:textId="6A38292F" w:rsidR="005865D8" w:rsidRPr="009A0547" w:rsidRDefault="005865D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Job roles </w:t>
            </w:r>
          </w:p>
        </w:tc>
        <w:tc>
          <w:tcPr>
            <w:tcW w:w="4961" w:type="dxa"/>
          </w:tcPr>
          <w:p w14:paraId="357DC404" w14:textId="396EEE52" w:rsidR="005865D8" w:rsidRPr="009A0547" w:rsidRDefault="005865D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Choose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5 hospitality job roles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and describe their responsibilities, qualifications, skills and working conditions.</w:t>
            </w:r>
          </w:p>
        </w:tc>
        <w:tc>
          <w:tcPr>
            <w:tcW w:w="2552" w:type="dxa"/>
          </w:tcPr>
          <w:p w14:paraId="34D596F5" w14:textId="72B10DB3" w:rsidR="005865D8" w:rsidRPr="009A0547" w:rsidRDefault="00F56F20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5865D8" w:rsidRPr="009A0547" w14:paraId="65ACE2E5" w14:textId="77777777" w:rsidTr="009D2CBC">
        <w:tc>
          <w:tcPr>
            <w:tcW w:w="1838" w:type="dxa"/>
          </w:tcPr>
          <w:p w14:paraId="364ED2F6" w14:textId="01B63465" w:rsidR="005865D8" w:rsidRPr="009A0547" w:rsidRDefault="005865D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Customer Needs </w:t>
            </w:r>
          </w:p>
        </w:tc>
        <w:tc>
          <w:tcPr>
            <w:tcW w:w="4961" w:type="dxa"/>
          </w:tcPr>
          <w:p w14:paraId="08FFE842" w14:textId="21110B59" w:rsidR="005865D8" w:rsidRPr="009A0547" w:rsidRDefault="006A30D7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Explain how an establishment could meet the needs of different customers, including families, young children, older adults and customers with additional requirements.</w:t>
            </w:r>
          </w:p>
        </w:tc>
        <w:tc>
          <w:tcPr>
            <w:tcW w:w="2552" w:type="dxa"/>
          </w:tcPr>
          <w:p w14:paraId="5C7DEAFD" w14:textId="0D6777DA" w:rsidR="005865D8" w:rsidRPr="009A0547" w:rsidRDefault="00F56F20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6A30D7" w:rsidRPr="009A0547" w14:paraId="02D94D67" w14:textId="77777777" w:rsidTr="009D2CBC">
        <w:tc>
          <w:tcPr>
            <w:tcW w:w="1838" w:type="dxa"/>
          </w:tcPr>
          <w:p w14:paraId="60A94BA9" w14:textId="2749307F" w:rsidR="006A30D7" w:rsidRPr="009A0547" w:rsidRDefault="006A30D7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Hospitality operations </w:t>
            </w:r>
          </w:p>
        </w:tc>
        <w:tc>
          <w:tcPr>
            <w:tcW w:w="4961" w:type="dxa"/>
          </w:tcPr>
          <w:p w14:paraId="59C87A8C" w14:textId="013078B2" w:rsidR="006A30D7" w:rsidRPr="009A0547" w:rsidRDefault="00F56F20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Explain how the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front of house and back of house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work together to provide effective customer service.</w:t>
            </w:r>
          </w:p>
        </w:tc>
        <w:tc>
          <w:tcPr>
            <w:tcW w:w="2552" w:type="dxa"/>
          </w:tcPr>
          <w:p w14:paraId="7B1229C4" w14:textId="556DA85B" w:rsidR="006A30D7" w:rsidRPr="009A0547" w:rsidRDefault="00F56F20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557671" w:rsidRPr="009A0547" w14:paraId="0392AB86" w14:textId="77777777" w:rsidTr="009D2CBC">
        <w:tc>
          <w:tcPr>
            <w:tcW w:w="1838" w:type="dxa"/>
          </w:tcPr>
          <w:p w14:paraId="41C1E0B2" w14:textId="75586E84" w:rsidR="00557671" w:rsidRPr="009A0547" w:rsidRDefault="00AA06AB" w:rsidP="00557671">
            <w:pPr>
              <w:rPr>
                <w:rFonts w:ascii="Century Gothic" w:hAnsi="Century Gothic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Food </w:t>
            </w:r>
            <w:r w:rsidR="00F56F20" w:rsidRPr="009A0547">
              <w:rPr>
                <w:rFonts w:ascii="Century Gothic" w:hAnsi="Century Gothic"/>
                <w:sz w:val="24"/>
                <w:szCs w:val="24"/>
              </w:rPr>
              <w:t>safety</w:t>
            </w:r>
          </w:p>
        </w:tc>
        <w:tc>
          <w:tcPr>
            <w:tcW w:w="4961" w:type="dxa"/>
          </w:tcPr>
          <w:p w14:paraId="287B1753" w14:textId="118B6DFA" w:rsidR="00557671" w:rsidRPr="009A0547" w:rsidRDefault="00F56F20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Identify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biological, chemical, physical and allergenic hazards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and explain appropriate control measures.</w:t>
            </w:r>
          </w:p>
        </w:tc>
        <w:tc>
          <w:tcPr>
            <w:tcW w:w="2552" w:type="dxa"/>
          </w:tcPr>
          <w:p w14:paraId="357278D7" w14:textId="6AE093CE" w:rsidR="00557671" w:rsidRPr="009A0547" w:rsidRDefault="00F56F20" w:rsidP="00557671">
            <w:pPr>
              <w:rPr>
                <w:rFonts w:ascii="Century Gothic" w:eastAsia="Calibri" w:hAnsi="Century Gothic" w:cs="Calibri"/>
                <w:sz w:val="24"/>
                <w:szCs w:val="24"/>
                <w:highlight w:val="yellow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22353D" w:rsidRPr="009A0547" w14:paraId="506ABC09" w14:textId="77777777" w:rsidTr="009D2CBC">
        <w:tc>
          <w:tcPr>
            <w:tcW w:w="1838" w:type="dxa"/>
          </w:tcPr>
          <w:p w14:paraId="1895868F" w14:textId="1E578CAC" w:rsidR="0022353D" w:rsidRPr="009A0547" w:rsidRDefault="0022353D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lastRenderedPageBreak/>
              <w:t xml:space="preserve">Food poisoning </w:t>
            </w:r>
          </w:p>
        </w:tc>
        <w:tc>
          <w:tcPr>
            <w:tcW w:w="4961" w:type="dxa"/>
          </w:tcPr>
          <w:p w14:paraId="3B57D532" w14:textId="29002891" w:rsidR="0022353D" w:rsidRPr="009A0547" w:rsidRDefault="0022353D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Identify common causes of food poisoning and explain how hospitality establishments can reduce the risk.</w:t>
            </w:r>
          </w:p>
        </w:tc>
        <w:tc>
          <w:tcPr>
            <w:tcW w:w="2552" w:type="dxa"/>
          </w:tcPr>
          <w:p w14:paraId="339AB050" w14:textId="77777777" w:rsidR="0022353D" w:rsidRPr="009A0547" w:rsidRDefault="0022353D" w:rsidP="0055767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463A5" w:rsidRPr="009A0547" w14:paraId="4640AFCF" w14:textId="77777777" w:rsidTr="009D2CBC">
        <w:tc>
          <w:tcPr>
            <w:tcW w:w="1838" w:type="dxa"/>
          </w:tcPr>
          <w:p w14:paraId="7505209C" w14:textId="44BB8DB4" w:rsidR="002463A5" w:rsidRPr="009A0547" w:rsidRDefault="00D15D8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H</w:t>
            </w:r>
            <w:r w:rsidR="00112DB8" w:rsidRPr="009A0547">
              <w:rPr>
                <w:rFonts w:ascii="Century Gothic" w:hAnsi="Century Gothic"/>
                <w:sz w:val="24"/>
                <w:szCs w:val="24"/>
              </w:rPr>
              <w:t>ACCP</w:t>
            </w:r>
          </w:p>
        </w:tc>
        <w:tc>
          <w:tcPr>
            <w:tcW w:w="4961" w:type="dxa"/>
          </w:tcPr>
          <w:p w14:paraId="60C1042B" w14:textId="2CCF176F" w:rsidR="002463A5" w:rsidRPr="009A0547" w:rsidRDefault="0047304A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Apply HACCP to preparing a chicken dish. Identify hazards,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critical control points, monitoring procedures and corrective actions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67C9DD6E" w14:textId="43E4D011" w:rsidR="002463A5" w:rsidRPr="009A0547" w:rsidRDefault="0096581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112DB8" w:rsidRPr="009A0547" w14:paraId="5FEEAF9E" w14:textId="77777777" w:rsidTr="009D2CBC">
        <w:tc>
          <w:tcPr>
            <w:tcW w:w="1838" w:type="dxa"/>
          </w:tcPr>
          <w:p w14:paraId="202DB489" w14:textId="203A7958" w:rsidR="00112DB8" w:rsidRPr="009A0547" w:rsidRDefault="00112DB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COSHH</w:t>
            </w:r>
          </w:p>
        </w:tc>
        <w:tc>
          <w:tcPr>
            <w:tcW w:w="4961" w:type="dxa"/>
          </w:tcPr>
          <w:p w14:paraId="14739D00" w14:textId="265FF77A" w:rsidR="00112DB8" w:rsidRPr="009A0547" w:rsidRDefault="00CF7869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Explain how hazardous substances such as cleaning chemicals should be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stored, handled and controlled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safely.</w:t>
            </w:r>
          </w:p>
        </w:tc>
        <w:tc>
          <w:tcPr>
            <w:tcW w:w="2552" w:type="dxa"/>
          </w:tcPr>
          <w:p w14:paraId="325AC971" w14:textId="3C0F0484" w:rsidR="00112DB8" w:rsidRPr="009A0547" w:rsidRDefault="0096581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0642F6" w:rsidRPr="009A0547" w14:paraId="25AB5D55" w14:textId="77777777" w:rsidTr="009D2CBC">
        <w:tc>
          <w:tcPr>
            <w:tcW w:w="1838" w:type="dxa"/>
          </w:tcPr>
          <w:p w14:paraId="2ADC3FC9" w14:textId="41CFB798" w:rsidR="000642F6" w:rsidRPr="009A0547" w:rsidRDefault="000642F6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RIDDOR</w:t>
            </w:r>
          </w:p>
        </w:tc>
        <w:tc>
          <w:tcPr>
            <w:tcW w:w="4961" w:type="dxa"/>
          </w:tcPr>
          <w:p w14:paraId="5E87C6CD" w14:textId="5B9F62EE" w:rsidR="000642F6" w:rsidRPr="009A0547" w:rsidRDefault="00CF7869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Explain the purpose of RIDDOR and give examples of workplace incidents that may need to be reported.</w:t>
            </w:r>
          </w:p>
        </w:tc>
        <w:tc>
          <w:tcPr>
            <w:tcW w:w="2552" w:type="dxa"/>
          </w:tcPr>
          <w:p w14:paraId="19E29CF0" w14:textId="272D0024" w:rsidR="000642F6" w:rsidRPr="009A0547" w:rsidRDefault="0096581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D46B45" w:rsidRPr="009A0547" w14:paraId="023BF788" w14:textId="77777777" w:rsidTr="009D2CBC">
        <w:tc>
          <w:tcPr>
            <w:tcW w:w="1838" w:type="dxa"/>
          </w:tcPr>
          <w:p w14:paraId="03B14AD2" w14:textId="730B7803" w:rsidR="00D46B45" w:rsidRPr="009A0547" w:rsidRDefault="0098377F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HASAWA</w:t>
            </w:r>
          </w:p>
        </w:tc>
        <w:tc>
          <w:tcPr>
            <w:tcW w:w="4961" w:type="dxa"/>
          </w:tcPr>
          <w:p w14:paraId="43901389" w14:textId="1AA89139" w:rsidR="00D46B45" w:rsidRPr="009A0547" w:rsidRDefault="0047304A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Explain the responsibilities relating to employers and employees under </w:t>
            </w:r>
            <w:r w:rsidRPr="009A0547">
              <w:rPr>
                <w:rFonts w:ascii="Century Gothic" w:hAnsi="Century Gothic"/>
                <w:sz w:val="24"/>
                <w:szCs w:val="24"/>
              </w:rPr>
              <w:t>Health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 xml:space="preserve"> and Safety at Work etc. Act 1974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094A4B6B" w14:textId="52EDCA3C" w:rsidR="00D46B45" w:rsidRPr="009A0547" w:rsidRDefault="00400FB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98377F" w:rsidRPr="009A0547" w14:paraId="7FA14D17" w14:textId="77777777" w:rsidTr="009D2CBC">
        <w:tc>
          <w:tcPr>
            <w:tcW w:w="1838" w:type="dxa"/>
          </w:tcPr>
          <w:p w14:paraId="637A8BEA" w14:textId="42517E3C" w:rsidR="0098377F" w:rsidRPr="009A0547" w:rsidRDefault="00B52DBD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Hazards &amp; risks</w:t>
            </w:r>
          </w:p>
        </w:tc>
        <w:tc>
          <w:tcPr>
            <w:tcW w:w="4961" w:type="dxa"/>
          </w:tcPr>
          <w:p w14:paraId="6F566F8A" w14:textId="0E343CAF" w:rsidR="0098377F" w:rsidRPr="009A0547" w:rsidRDefault="00AE056D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Complete a risk assessment for a professional kitchen, identifying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hazard → risk → person at risk → control measure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6201F1AC" w14:textId="6A38708E" w:rsidR="0098377F" w:rsidRPr="009A0547" w:rsidRDefault="00400FB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AE056D" w:rsidRPr="009A0547" w14:paraId="3D0604B5" w14:textId="77777777" w:rsidTr="009D2CBC">
        <w:tc>
          <w:tcPr>
            <w:tcW w:w="1838" w:type="dxa"/>
          </w:tcPr>
          <w:p w14:paraId="2ABD69FD" w14:textId="7B5A83F7" w:rsidR="00AE056D" w:rsidRPr="009A0547" w:rsidRDefault="00AE056D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Unit 2 </w:t>
            </w:r>
          </w:p>
        </w:tc>
        <w:tc>
          <w:tcPr>
            <w:tcW w:w="4961" w:type="dxa"/>
          </w:tcPr>
          <w:p w14:paraId="3F97D4D2" w14:textId="77777777" w:rsidR="00AE056D" w:rsidRPr="009A0547" w:rsidRDefault="00AE056D" w:rsidP="0055767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ECC41D3" w14:textId="77777777" w:rsidR="00AE056D" w:rsidRPr="009A0547" w:rsidRDefault="00AE056D" w:rsidP="0055767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AE056D" w:rsidRPr="009A0547" w14:paraId="2CA0713F" w14:textId="77777777" w:rsidTr="009D2CBC">
        <w:tc>
          <w:tcPr>
            <w:tcW w:w="1838" w:type="dxa"/>
          </w:tcPr>
          <w:p w14:paraId="359FAB63" w14:textId="53C6CBF5" w:rsidR="00AE056D" w:rsidRPr="009A0547" w:rsidRDefault="00AE056D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Nutrition </w:t>
            </w:r>
          </w:p>
        </w:tc>
        <w:tc>
          <w:tcPr>
            <w:tcW w:w="4961" w:type="dxa"/>
          </w:tcPr>
          <w:p w14:paraId="497EB5B4" w14:textId="400BE673" w:rsidR="00AE056D" w:rsidRPr="009A0547" w:rsidRDefault="00260F9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State the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function, source and consequences of deficiency/excess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for carbohydrate, protein, fat, vitamins, minerals and fibre.</w:t>
            </w:r>
          </w:p>
        </w:tc>
        <w:tc>
          <w:tcPr>
            <w:tcW w:w="2552" w:type="dxa"/>
          </w:tcPr>
          <w:p w14:paraId="1D0D91D6" w14:textId="071F1626" w:rsidR="00AE056D" w:rsidRPr="009A0547" w:rsidRDefault="00D4572E" w:rsidP="0055767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9A0547">
              <w:rPr>
                <w:rFonts w:ascii="Century Gothic" w:hAnsi="Century Gothic"/>
                <w:b/>
                <w:bCs/>
                <w:sz w:val="24"/>
                <w:szCs w:val="24"/>
                <w:highlight w:val="yellow"/>
              </w:rPr>
              <w:t xml:space="preserve">Unit 2 Knowledge Organiser </w:t>
            </w:r>
            <w:r w:rsidR="0041582C" w:rsidRPr="009A0547">
              <w:rPr>
                <w:rFonts w:ascii="Century Gothic" w:hAnsi="Century Gothic"/>
                <w:b/>
                <w:bCs/>
                <w:sz w:val="24"/>
                <w:szCs w:val="24"/>
                <w:highlight w:val="yellow"/>
              </w:rPr>
              <w:t>&amp; Booklets</w:t>
            </w:r>
            <w:r w:rsidR="0041582C" w:rsidRPr="009A0547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8377F" w:rsidRPr="009A0547" w14:paraId="01594219" w14:textId="77777777" w:rsidTr="009D2CBC">
        <w:tc>
          <w:tcPr>
            <w:tcW w:w="1838" w:type="dxa"/>
          </w:tcPr>
          <w:p w14:paraId="6F37D232" w14:textId="4C49E6EB" w:rsidR="0098377F" w:rsidRPr="009A0547" w:rsidRDefault="00A30267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Customer needs</w:t>
            </w:r>
          </w:p>
        </w:tc>
        <w:tc>
          <w:tcPr>
            <w:tcW w:w="4961" w:type="dxa"/>
          </w:tcPr>
          <w:p w14:paraId="4B87C897" w14:textId="3E952EB4" w:rsidR="0098377F" w:rsidRPr="009A0547" w:rsidRDefault="00A30267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Explain the nutritional requirements of different groups, such as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young children, teenagers, adults and older adults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33272F95" w14:textId="2E624F78" w:rsidR="0098377F" w:rsidRPr="009A0547" w:rsidRDefault="00400FB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07725D" w:rsidRPr="009A0547" w14:paraId="5BD3A1D2" w14:textId="77777777" w:rsidTr="009D2CBC">
        <w:tc>
          <w:tcPr>
            <w:tcW w:w="1838" w:type="dxa"/>
          </w:tcPr>
          <w:p w14:paraId="6E879412" w14:textId="2434D15C" w:rsidR="0007725D" w:rsidRPr="009A0547" w:rsidRDefault="0007725D" w:rsidP="0007725D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Dietary requirements</w:t>
            </w:r>
          </w:p>
        </w:tc>
        <w:tc>
          <w:tcPr>
            <w:tcW w:w="4961" w:type="dxa"/>
          </w:tcPr>
          <w:p w14:paraId="62487B03" w14:textId="6DC86870" w:rsidR="0007725D" w:rsidRPr="009A0547" w:rsidRDefault="00B214EA" w:rsidP="0007725D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Explain how menus could be adapted for customers with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allergies, intolerances, medical requirements, religious requirements or ethical food choices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11A40154" w14:textId="2AF0FEC2" w:rsidR="0007725D" w:rsidRPr="009A0547" w:rsidRDefault="00B214EA" w:rsidP="0007725D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98377F" w:rsidRPr="009A0547" w14:paraId="4F06E350" w14:textId="77777777" w:rsidTr="009D2CBC">
        <w:tc>
          <w:tcPr>
            <w:tcW w:w="1838" w:type="dxa"/>
          </w:tcPr>
          <w:p w14:paraId="4CAC4712" w14:textId="752F00D9" w:rsidR="0098377F" w:rsidRPr="009A0547" w:rsidRDefault="002320E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Menu planning</w:t>
            </w:r>
          </w:p>
        </w:tc>
        <w:tc>
          <w:tcPr>
            <w:tcW w:w="4961" w:type="dxa"/>
          </w:tcPr>
          <w:p w14:paraId="082F5057" w14:textId="0F19E1DE" w:rsidR="0098377F" w:rsidRPr="009A0547" w:rsidRDefault="002320E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Identify factors that must be considered when planning a menu, including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customer, cost, seasonality, skills, equipment, time and availability of ingredients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7CB8F8A3" w14:textId="77777777" w:rsidR="0098377F" w:rsidRPr="009A0547" w:rsidRDefault="00400FB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  <w:p w14:paraId="1A29C212" w14:textId="3E2A8073" w:rsidR="002320E8" w:rsidRPr="009A0547" w:rsidRDefault="002320E8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Menu planning worksheet</w:t>
            </w:r>
          </w:p>
        </w:tc>
      </w:tr>
      <w:tr w:rsidR="00627B61" w:rsidRPr="009A0547" w14:paraId="465B6B5F" w14:textId="77777777" w:rsidTr="009D2CBC">
        <w:tc>
          <w:tcPr>
            <w:tcW w:w="1838" w:type="dxa"/>
          </w:tcPr>
          <w:p w14:paraId="08426669" w14:textId="47A88D7D" w:rsidR="00627B61" w:rsidRPr="009A0547" w:rsidRDefault="00627B61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Cooking methods</w:t>
            </w:r>
          </w:p>
        </w:tc>
        <w:tc>
          <w:tcPr>
            <w:tcW w:w="4961" w:type="dxa"/>
          </w:tcPr>
          <w:p w14:paraId="765F8363" w14:textId="0BCEAC83" w:rsidR="00627B61" w:rsidRPr="009A0547" w:rsidRDefault="00627B61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Compare cooking methods and explain their effects on the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nutritional value, flavour, texture and appearance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of food.</w:t>
            </w:r>
          </w:p>
        </w:tc>
        <w:tc>
          <w:tcPr>
            <w:tcW w:w="2552" w:type="dxa"/>
          </w:tcPr>
          <w:p w14:paraId="4940647A" w14:textId="5437CF7D" w:rsidR="00627B61" w:rsidRPr="009A0547" w:rsidRDefault="00627B61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98377F" w:rsidRPr="009A0547" w14:paraId="2C37B01D" w14:textId="77777777" w:rsidTr="009D2CBC">
        <w:tc>
          <w:tcPr>
            <w:tcW w:w="1838" w:type="dxa"/>
          </w:tcPr>
          <w:p w14:paraId="0FDA7D66" w14:textId="5FC10B41" w:rsidR="0098377F" w:rsidRPr="009A0547" w:rsidRDefault="008055C0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lastRenderedPageBreak/>
              <w:t>Practical skills</w:t>
            </w:r>
          </w:p>
        </w:tc>
        <w:tc>
          <w:tcPr>
            <w:tcW w:w="4961" w:type="dxa"/>
          </w:tcPr>
          <w:p w14:paraId="4C096F7F" w14:textId="2158EAC2" w:rsidR="0098377F" w:rsidRPr="009A0547" w:rsidRDefault="008055C0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Identify the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skills and techniques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demonstrated in a dish and explain how these demonstrate complexity and independence.</w:t>
            </w:r>
          </w:p>
        </w:tc>
        <w:tc>
          <w:tcPr>
            <w:tcW w:w="2552" w:type="dxa"/>
          </w:tcPr>
          <w:p w14:paraId="210732E1" w14:textId="7264AD21" w:rsidR="0098377F" w:rsidRPr="009A0547" w:rsidRDefault="002B0E5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Recipe sheets</w:t>
            </w:r>
          </w:p>
        </w:tc>
      </w:tr>
      <w:tr w:rsidR="00BA177F" w:rsidRPr="009A0547" w14:paraId="3E549D34" w14:textId="77777777" w:rsidTr="009D2CBC">
        <w:tc>
          <w:tcPr>
            <w:tcW w:w="1838" w:type="dxa"/>
          </w:tcPr>
          <w:p w14:paraId="2403B4BE" w14:textId="2CFCB24B" w:rsidR="00BA177F" w:rsidRPr="009A0547" w:rsidRDefault="00BA177F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Food pr</w:t>
            </w:r>
            <w:r w:rsidR="002B0E5C" w:rsidRPr="009A0547">
              <w:rPr>
                <w:rFonts w:ascii="Century Gothic" w:hAnsi="Century Gothic"/>
                <w:sz w:val="24"/>
                <w:szCs w:val="24"/>
              </w:rPr>
              <w:t>ovenance</w:t>
            </w:r>
          </w:p>
        </w:tc>
        <w:tc>
          <w:tcPr>
            <w:tcW w:w="4961" w:type="dxa"/>
          </w:tcPr>
          <w:p w14:paraId="3D39AEC5" w14:textId="3FBECED3" w:rsidR="00BA177F" w:rsidRPr="009A0547" w:rsidRDefault="002B0E5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EB70C2" w:rsidRPr="009A0547">
              <w:rPr>
                <w:rFonts w:ascii="Century Gothic" w:hAnsi="Century Gothic"/>
                <w:sz w:val="24"/>
                <w:szCs w:val="24"/>
              </w:rPr>
              <w:t xml:space="preserve">Explain how </w:t>
            </w:r>
            <w:r w:rsidR="00EB70C2"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seasonality, food miles and locally sourced ingredients</w:t>
            </w:r>
            <w:r w:rsidR="00EB70C2" w:rsidRPr="009A0547">
              <w:rPr>
                <w:rFonts w:ascii="Century Gothic" w:hAnsi="Century Gothic"/>
                <w:sz w:val="24"/>
                <w:szCs w:val="24"/>
              </w:rPr>
              <w:t xml:space="preserve"> can influence menu planning.</w:t>
            </w:r>
          </w:p>
        </w:tc>
        <w:tc>
          <w:tcPr>
            <w:tcW w:w="2552" w:type="dxa"/>
          </w:tcPr>
          <w:p w14:paraId="68F29BEC" w14:textId="5B920383" w:rsidR="00BA177F" w:rsidRPr="009A0547" w:rsidRDefault="002B0E5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6670BC" w:rsidRPr="009A0547" w14:paraId="39C786CC" w14:textId="77777777" w:rsidTr="009D2CBC">
        <w:tc>
          <w:tcPr>
            <w:tcW w:w="1838" w:type="dxa"/>
          </w:tcPr>
          <w:p w14:paraId="5BBDC417" w14:textId="474494B8" w:rsidR="006670BC" w:rsidRPr="009A0547" w:rsidRDefault="006670B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Sustainability</w:t>
            </w:r>
          </w:p>
        </w:tc>
        <w:tc>
          <w:tcPr>
            <w:tcW w:w="4961" w:type="dxa"/>
          </w:tcPr>
          <w:p w14:paraId="1A1892EE" w14:textId="3BF323A8" w:rsidR="006670BC" w:rsidRPr="009A0547" w:rsidRDefault="006670B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Suggest ways a hospitality establishment could reduce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food waste, packaging, energy use and environmental impact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3BC96F81" w14:textId="0BBA5F49" w:rsidR="006670BC" w:rsidRPr="009A0547" w:rsidRDefault="006670BC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D922A2" w:rsidRPr="009A0547" w14:paraId="281B2A3C" w14:textId="77777777" w:rsidTr="009D2CBC">
        <w:tc>
          <w:tcPr>
            <w:tcW w:w="1838" w:type="dxa"/>
          </w:tcPr>
          <w:p w14:paraId="28E4C79F" w14:textId="7DCD5A8D" w:rsidR="00D922A2" w:rsidRPr="009A0547" w:rsidRDefault="00D922A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Presentation </w:t>
            </w:r>
          </w:p>
        </w:tc>
        <w:tc>
          <w:tcPr>
            <w:tcW w:w="4961" w:type="dxa"/>
          </w:tcPr>
          <w:p w14:paraId="6BCAD622" w14:textId="00A208CC" w:rsidR="00D922A2" w:rsidRPr="009A0547" w:rsidRDefault="00D922A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Explain how colour, portion size, garnishes, accompaniments and plating techniques improve the presentation of a dish.</w:t>
            </w:r>
          </w:p>
        </w:tc>
        <w:tc>
          <w:tcPr>
            <w:tcW w:w="2552" w:type="dxa"/>
          </w:tcPr>
          <w:p w14:paraId="5F85B91B" w14:textId="5301AB19" w:rsidR="00D922A2" w:rsidRPr="009A0547" w:rsidRDefault="00D922A2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5C0D1F" w:rsidRPr="009A0547" w14:paraId="5BAD2D2A" w14:textId="77777777" w:rsidTr="009D2CBC">
        <w:tc>
          <w:tcPr>
            <w:tcW w:w="1838" w:type="dxa"/>
          </w:tcPr>
          <w:p w14:paraId="4795267E" w14:textId="5EBC196E" w:rsidR="005C0D1F" w:rsidRPr="009A0547" w:rsidRDefault="005C0D1F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Sensory evaluation</w:t>
            </w:r>
          </w:p>
        </w:tc>
        <w:tc>
          <w:tcPr>
            <w:tcW w:w="4961" w:type="dxa"/>
          </w:tcPr>
          <w:p w14:paraId="3FF293E1" w14:textId="765BA4B5" w:rsidR="005C0D1F" w:rsidRPr="009A0547" w:rsidRDefault="00B953FA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Evaluate a dish using appropriate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sensory terminology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for appearance, aroma, flavour and texture.</w:t>
            </w:r>
          </w:p>
        </w:tc>
        <w:tc>
          <w:tcPr>
            <w:tcW w:w="2552" w:type="dxa"/>
          </w:tcPr>
          <w:p w14:paraId="581FEBFD" w14:textId="1B448968" w:rsidR="005C0D1F" w:rsidRPr="009A0547" w:rsidRDefault="00184834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organiser</w:t>
            </w:r>
          </w:p>
        </w:tc>
      </w:tr>
      <w:tr w:rsidR="00B953FA" w:rsidRPr="009A0547" w14:paraId="10D81EA3" w14:textId="77777777" w:rsidTr="009D2CBC">
        <w:tc>
          <w:tcPr>
            <w:tcW w:w="1838" w:type="dxa"/>
          </w:tcPr>
          <w:p w14:paraId="05BAAA57" w14:textId="082C52F6" w:rsidR="00B953FA" w:rsidRPr="009A0547" w:rsidRDefault="00B953FA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Reviewing dishes </w:t>
            </w:r>
          </w:p>
        </w:tc>
        <w:tc>
          <w:tcPr>
            <w:tcW w:w="4961" w:type="dxa"/>
          </w:tcPr>
          <w:p w14:paraId="65258A8B" w14:textId="070DCF70" w:rsidR="00B953FA" w:rsidRPr="009A0547" w:rsidRDefault="00481F4A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 xml:space="preserve">Identify strengths and weaknesses of a completed dish and make </w:t>
            </w:r>
            <w:r w:rsidRPr="009A0547">
              <w:rPr>
                <w:rStyle w:val="Strong"/>
                <w:rFonts w:ascii="Century Gothic" w:hAnsi="Century Gothic"/>
                <w:sz w:val="24"/>
                <w:szCs w:val="24"/>
              </w:rPr>
              <w:t>specific, justified improvements</w:t>
            </w:r>
            <w:r w:rsidRPr="009A0547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6C40E683" w14:textId="33A6DAAB" w:rsidR="00B953FA" w:rsidRPr="009A0547" w:rsidRDefault="00481F4A" w:rsidP="00557671">
            <w:pPr>
              <w:rPr>
                <w:rFonts w:ascii="Century Gothic" w:hAnsi="Century Gothic"/>
                <w:sz w:val="24"/>
                <w:szCs w:val="24"/>
              </w:rPr>
            </w:pPr>
            <w:r w:rsidRPr="009A0547">
              <w:rPr>
                <w:rFonts w:ascii="Century Gothic" w:hAnsi="Century Gothic"/>
                <w:sz w:val="24"/>
                <w:szCs w:val="24"/>
              </w:rPr>
              <w:t>Booklet knowledge org</w:t>
            </w:r>
            <w:r w:rsidR="00D60B86" w:rsidRPr="009A0547">
              <w:rPr>
                <w:rFonts w:ascii="Century Gothic" w:hAnsi="Century Gothic"/>
                <w:sz w:val="24"/>
                <w:szCs w:val="24"/>
              </w:rPr>
              <w:t>a</w:t>
            </w:r>
            <w:r w:rsidRPr="009A0547">
              <w:rPr>
                <w:rFonts w:ascii="Century Gothic" w:hAnsi="Century Gothic"/>
                <w:sz w:val="24"/>
                <w:szCs w:val="24"/>
              </w:rPr>
              <w:t>nise</w:t>
            </w:r>
            <w:r w:rsidR="00D60B86" w:rsidRPr="009A0547">
              <w:rPr>
                <w:rFonts w:ascii="Century Gothic" w:hAnsi="Century Gothic"/>
                <w:sz w:val="24"/>
                <w:szCs w:val="24"/>
              </w:rPr>
              <w:t>r</w:t>
            </w:r>
            <w:r w:rsidRPr="009A0547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</w:tbl>
    <w:p w14:paraId="0072CB1B" w14:textId="6E0D9D80" w:rsidR="0071487D" w:rsidRPr="009A0547" w:rsidRDefault="0071487D" w:rsidP="00DD3C30">
      <w:pPr>
        <w:rPr>
          <w:rFonts w:ascii="Century Gothic" w:hAnsi="Century Gothic"/>
          <w:sz w:val="24"/>
          <w:szCs w:val="24"/>
        </w:rPr>
      </w:pPr>
    </w:p>
    <w:p w14:paraId="0ECA686D" w14:textId="77777777" w:rsidR="00D60B86" w:rsidRPr="009A0547" w:rsidRDefault="00D60B86" w:rsidP="00DD3C30">
      <w:pPr>
        <w:rPr>
          <w:rFonts w:ascii="Century Gothic" w:hAnsi="Century Gothic"/>
          <w:sz w:val="24"/>
          <w:szCs w:val="24"/>
        </w:rPr>
      </w:pPr>
    </w:p>
    <w:p w14:paraId="6715DE0A" w14:textId="77777777" w:rsidR="00D60B86" w:rsidRPr="009A0547" w:rsidRDefault="00D60B86" w:rsidP="00DD3C30">
      <w:pPr>
        <w:rPr>
          <w:rFonts w:ascii="Century Gothic" w:hAnsi="Century Gothic"/>
          <w:sz w:val="24"/>
          <w:szCs w:val="24"/>
        </w:rPr>
      </w:pPr>
    </w:p>
    <w:p w14:paraId="6DEC33D6" w14:textId="77777777" w:rsidR="009E20FA" w:rsidRPr="009A0547" w:rsidRDefault="009E20FA" w:rsidP="00DD3C30">
      <w:pPr>
        <w:rPr>
          <w:rFonts w:ascii="Century Gothic" w:hAnsi="Century Gothic"/>
          <w:sz w:val="24"/>
          <w:szCs w:val="24"/>
        </w:rPr>
      </w:pPr>
    </w:p>
    <w:sectPr w:rsidR="009E20FA" w:rsidRPr="009A0547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07005" w14:textId="77777777" w:rsidR="002920C9" w:rsidRDefault="002920C9" w:rsidP="001E26E6">
      <w:pPr>
        <w:spacing w:after="0" w:line="240" w:lineRule="auto"/>
      </w:pPr>
      <w:r>
        <w:separator/>
      </w:r>
    </w:p>
  </w:endnote>
  <w:endnote w:type="continuationSeparator" w:id="0">
    <w:p w14:paraId="51D1F4B3" w14:textId="77777777" w:rsidR="002920C9" w:rsidRDefault="002920C9" w:rsidP="001E26E6">
      <w:pPr>
        <w:spacing w:after="0" w:line="240" w:lineRule="auto"/>
      </w:pPr>
      <w:r>
        <w:continuationSeparator/>
      </w:r>
    </w:p>
  </w:endnote>
  <w:endnote w:type="continuationNotice" w:id="1">
    <w:p w14:paraId="2A244367" w14:textId="77777777" w:rsidR="002920C9" w:rsidRDefault="002920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E04FA" w14:textId="77777777" w:rsidR="002920C9" w:rsidRDefault="002920C9" w:rsidP="001E26E6">
      <w:pPr>
        <w:spacing w:after="0" w:line="240" w:lineRule="auto"/>
      </w:pPr>
      <w:r>
        <w:separator/>
      </w:r>
    </w:p>
  </w:footnote>
  <w:footnote w:type="continuationSeparator" w:id="0">
    <w:p w14:paraId="4CBBC5ED" w14:textId="77777777" w:rsidR="002920C9" w:rsidRDefault="002920C9" w:rsidP="001E26E6">
      <w:pPr>
        <w:spacing w:after="0" w:line="240" w:lineRule="auto"/>
      </w:pPr>
      <w:r>
        <w:continuationSeparator/>
      </w:r>
    </w:p>
  </w:footnote>
  <w:footnote w:type="continuationNotice" w:id="1">
    <w:p w14:paraId="04F938A8" w14:textId="77777777" w:rsidR="002920C9" w:rsidRDefault="002920C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0B33"/>
    <w:multiLevelType w:val="multilevel"/>
    <w:tmpl w:val="C1DA4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346C1"/>
    <w:multiLevelType w:val="hybridMultilevel"/>
    <w:tmpl w:val="23420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00992"/>
    <w:multiLevelType w:val="multilevel"/>
    <w:tmpl w:val="AE824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CA3EB4"/>
    <w:multiLevelType w:val="hybridMultilevel"/>
    <w:tmpl w:val="964C4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3"/>
  </w:num>
  <w:num w:numId="2" w16cid:durableId="1618756158">
    <w:abstractNumId w:val="6"/>
  </w:num>
  <w:num w:numId="3" w16cid:durableId="823857108">
    <w:abstractNumId w:val="10"/>
  </w:num>
  <w:num w:numId="4" w16cid:durableId="1648705593">
    <w:abstractNumId w:val="1"/>
  </w:num>
  <w:num w:numId="5" w16cid:durableId="913007994">
    <w:abstractNumId w:val="12"/>
  </w:num>
  <w:num w:numId="6" w16cid:durableId="954140045">
    <w:abstractNumId w:val="4"/>
  </w:num>
  <w:num w:numId="7" w16cid:durableId="2041927279">
    <w:abstractNumId w:val="2"/>
  </w:num>
  <w:num w:numId="8" w16cid:durableId="308288817">
    <w:abstractNumId w:val="9"/>
  </w:num>
  <w:num w:numId="9" w16cid:durableId="1786343500">
    <w:abstractNumId w:val="8"/>
  </w:num>
  <w:num w:numId="10" w16cid:durableId="2087609172">
    <w:abstractNumId w:val="11"/>
  </w:num>
  <w:num w:numId="11" w16cid:durableId="31459905">
    <w:abstractNumId w:val="5"/>
  </w:num>
  <w:num w:numId="12" w16cid:durableId="1132014601">
    <w:abstractNumId w:val="7"/>
  </w:num>
  <w:num w:numId="13" w16cid:durableId="1091003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476D1"/>
    <w:rsid w:val="00057F35"/>
    <w:rsid w:val="000642F6"/>
    <w:rsid w:val="00076592"/>
    <w:rsid w:val="0007725D"/>
    <w:rsid w:val="000B4260"/>
    <w:rsid w:val="000C6B4F"/>
    <w:rsid w:val="000E06CB"/>
    <w:rsid w:val="000E2645"/>
    <w:rsid w:val="000E4EC2"/>
    <w:rsid w:val="000E5215"/>
    <w:rsid w:val="000E7790"/>
    <w:rsid w:val="000F25E0"/>
    <w:rsid w:val="001021D4"/>
    <w:rsid w:val="00112DB8"/>
    <w:rsid w:val="001217C7"/>
    <w:rsid w:val="0014125D"/>
    <w:rsid w:val="00153A2D"/>
    <w:rsid w:val="00171E72"/>
    <w:rsid w:val="001801AC"/>
    <w:rsid w:val="00184834"/>
    <w:rsid w:val="00186CA8"/>
    <w:rsid w:val="001A79DC"/>
    <w:rsid w:val="001B0F8F"/>
    <w:rsid w:val="001B7021"/>
    <w:rsid w:val="001C5305"/>
    <w:rsid w:val="001E26E6"/>
    <w:rsid w:val="00203D7F"/>
    <w:rsid w:val="00206A70"/>
    <w:rsid w:val="0021448D"/>
    <w:rsid w:val="002178C1"/>
    <w:rsid w:val="0022353D"/>
    <w:rsid w:val="00227208"/>
    <w:rsid w:val="002320E8"/>
    <w:rsid w:val="0023342A"/>
    <w:rsid w:val="002463A5"/>
    <w:rsid w:val="00247179"/>
    <w:rsid w:val="002519AE"/>
    <w:rsid w:val="0025317C"/>
    <w:rsid w:val="00260F92"/>
    <w:rsid w:val="00272F83"/>
    <w:rsid w:val="002920C9"/>
    <w:rsid w:val="002B0E5C"/>
    <w:rsid w:val="002B74F5"/>
    <w:rsid w:val="002C671E"/>
    <w:rsid w:val="002D5AF5"/>
    <w:rsid w:val="002E59C6"/>
    <w:rsid w:val="002F0FE1"/>
    <w:rsid w:val="002F79FA"/>
    <w:rsid w:val="00322DF4"/>
    <w:rsid w:val="00333736"/>
    <w:rsid w:val="00344B6F"/>
    <w:rsid w:val="00360ACB"/>
    <w:rsid w:val="003614F2"/>
    <w:rsid w:val="003622FC"/>
    <w:rsid w:val="003656E5"/>
    <w:rsid w:val="00372780"/>
    <w:rsid w:val="00380CC0"/>
    <w:rsid w:val="00385878"/>
    <w:rsid w:val="00391169"/>
    <w:rsid w:val="003968F6"/>
    <w:rsid w:val="003A002B"/>
    <w:rsid w:val="003E4B36"/>
    <w:rsid w:val="00400FB2"/>
    <w:rsid w:val="0041582C"/>
    <w:rsid w:val="00433FC0"/>
    <w:rsid w:val="004537B0"/>
    <w:rsid w:val="0045551E"/>
    <w:rsid w:val="004569C0"/>
    <w:rsid w:val="00463BD1"/>
    <w:rsid w:val="00472EEE"/>
    <w:rsid w:val="0047304A"/>
    <w:rsid w:val="00481F4A"/>
    <w:rsid w:val="00496C44"/>
    <w:rsid w:val="004E066D"/>
    <w:rsid w:val="00501441"/>
    <w:rsid w:val="00546420"/>
    <w:rsid w:val="00557671"/>
    <w:rsid w:val="005849B6"/>
    <w:rsid w:val="005865D8"/>
    <w:rsid w:val="00590917"/>
    <w:rsid w:val="005914D2"/>
    <w:rsid w:val="00597733"/>
    <w:rsid w:val="005C0D1F"/>
    <w:rsid w:val="005D0C37"/>
    <w:rsid w:val="005E5070"/>
    <w:rsid w:val="00613D93"/>
    <w:rsid w:val="00617EC7"/>
    <w:rsid w:val="00627B61"/>
    <w:rsid w:val="006670BC"/>
    <w:rsid w:val="00676408"/>
    <w:rsid w:val="00682DDB"/>
    <w:rsid w:val="00686283"/>
    <w:rsid w:val="006977E6"/>
    <w:rsid w:val="006A30D7"/>
    <w:rsid w:val="006B0328"/>
    <w:rsid w:val="006E592C"/>
    <w:rsid w:val="006F12C6"/>
    <w:rsid w:val="0071487D"/>
    <w:rsid w:val="00741694"/>
    <w:rsid w:val="00764740"/>
    <w:rsid w:val="007A65C8"/>
    <w:rsid w:val="007C5234"/>
    <w:rsid w:val="007D07CC"/>
    <w:rsid w:val="007F22E4"/>
    <w:rsid w:val="00801DD9"/>
    <w:rsid w:val="008055C0"/>
    <w:rsid w:val="0082238A"/>
    <w:rsid w:val="008336A0"/>
    <w:rsid w:val="00835D02"/>
    <w:rsid w:val="00847CD6"/>
    <w:rsid w:val="00857B93"/>
    <w:rsid w:val="00861B57"/>
    <w:rsid w:val="0087077F"/>
    <w:rsid w:val="008753C1"/>
    <w:rsid w:val="008A15FB"/>
    <w:rsid w:val="008B29E0"/>
    <w:rsid w:val="008E2E10"/>
    <w:rsid w:val="008E48B5"/>
    <w:rsid w:val="008E780A"/>
    <w:rsid w:val="008F7527"/>
    <w:rsid w:val="009018CF"/>
    <w:rsid w:val="009053A8"/>
    <w:rsid w:val="00907EC5"/>
    <w:rsid w:val="00913808"/>
    <w:rsid w:val="00913A3D"/>
    <w:rsid w:val="00931218"/>
    <w:rsid w:val="00951489"/>
    <w:rsid w:val="009523D0"/>
    <w:rsid w:val="00962773"/>
    <w:rsid w:val="0096581C"/>
    <w:rsid w:val="0098377F"/>
    <w:rsid w:val="00987157"/>
    <w:rsid w:val="009A0547"/>
    <w:rsid w:val="009B1BB6"/>
    <w:rsid w:val="009B58C4"/>
    <w:rsid w:val="009D2190"/>
    <w:rsid w:val="009D2CBC"/>
    <w:rsid w:val="009E20FA"/>
    <w:rsid w:val="00A017BE"/>
    <w:rsid w:val="00A1548A"/>
    <w:rsid w:val="00A21433"/>
    <w:rsid w:val="00A25087"/>
    <w:rsid w:val="00A30267"/>
    <w:rsid w:val="00A32BAE"/>
    <w:rsid w:val="00A3692E"/>
    <w:rsid w:val="00A50B51"/>
    <w:rsid w:val="00A56EDB"/>
    <w:rsid w:val="00A64EF3"/>
    <w:rsid w:val="00A64EFC"/>
    <w:rsid w:val="00A8128F"/>
    <w:rsid w:val="00A92FAC"/>
    <w:rsid w:val="00AA06AB"/>
    <w:rsid w:val="00AA12CA"/>
    <w:rsid w:val="00AC0BAE"/>
    <w:rsid w:val="00AC5BE6"/>
    <w:rsid w:val="00AC6665"/>
    <w:rsid w:val="00AE056D"/>
    <w:rsid w:val="00AE79B2"/>
    <w:rsid w:val="00AE7D15"/>
    <w:rsid w:val="00AF17F7"/>
    <w:rsid w:val="00B00F1D"/>
    <w:rsid w:val="00B071D9"/>
    <w:rsid w:val="00B214EA"/>
    <w:rsid w:val="00B52DBD"/>
    <w:rsid w:val="00B534DC"/>
    <w:rsid w:val="00B56784"/>
    <w:rsid w:val="00B953FA"/>
    <w:rsid w:val="00BA177F"/>
    <w:rsid w:val="00BC010D"/>
    <w:rsid w:val="00BC6CB8"/>
    <w:rsid w:val="00BD701C"/>
    <w:rsid w:val="00BF102D"/>
    <w:rsid w:val="00C13276"/>
    <w:rsid w:val="00C62632"/>
    <w:rsid w:val="00CA6CD4"/>
    <w:rsid w:val="00CB2869"/>
    <w:rsid w:val="00CB5812"/>
    <w:rsid w:val="00CD0972"/>
    <w:rsid w:val="00CD6808"/>
    <w:rsid w:val="00CF5FDD"/>
    <w:rsid w:val="00CF68F0"/>
    <w:rsid w:val="00CF7869"/>
    <w:rsid w:val="00D15D82"/>
    <w:rsid w:val="00D43A88"/>
    <w:rsid w:val="00D4572E"/>
    <w:rsid w:val="00D46835"/>
    <w:rsid w:val="00D46B45"/>
    <w:rsid w:val="00D519DC"/>
    <w:rsid w:val="00D54B3A"/>
    <w:rsid w:val="00D60B86"/>
    <w:rsid w:val="00D922A2"/>
    <w:rsid w:val="00DA00A7"/>
    <w:rsid w:val="00DA0EE3"/>
    <w:rsid w:val="00DA36BD"/>
    <w:rsid w:val="00DD3C30"/>
    <w:rsid w:val="00DE530D"/>
    <w:rsid w:val="00DF0145"/>
    <w:rsid w:val="00DF02BC"/>
    <w:rsid w:val="00DF2114"/>
    <w:rsid w:val="00E15617"/>
    <w:rsid w:val="00E459C9"/>
    <w:rsid w:val="00E50EFB"/>
    <w:rsid w:val="00E7030A"/>
    <w:rsid w:val="00E817F5"/>
    <w:rsid w:val="00E9051C"/>
    <w:rsid w:val="00E90E79"/>
    <w:rsid w:val="00E96753"/>
    <w:rsid w:val="00EB6B96"/>
    <w:rsid w:val="00EB70C2"/>
    <w:rsid w:val="00EB7D85"/>
    <w:rsid w:val="00EE0FBC"/>
    <w:rsid w:val="00EE6296"/>
    <w:rsid w:val="00EF6ACB"/>
    <w:rsid w:val="00F078B2"/>
    <w:rsid w:val="00F117FE"/>
    <w:rsid w:val="00F16F6B"/>
    <w:rsid w:val="00F41BF2"/>
    <w:rsid w:val="00F421BD"/>
    <w:rsid w:val="00F56F20"/>
    <w:rsid w:val="00F6065A"/>
    <w:rsid w:val="00F7728A"/>
    <w:rsid w:val="00FB09FB"/>
    <w:rsid w:val="00FC5A70"/>
    <w:rsid w:val="00FE0986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EFE0E0E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537B0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1C5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1C5305"/>
    <w:rPr>
      <w:b/>
      <w:bCs/>
    </w:rPr>
  </w:style>
  <w:style w:type="paragraph" w:styleId="NormalWeb">
    <w:name w:val="Normal (Web)"/>
    <w:basedOn w:val="Normal"/>
    <w:uiPriority w:val="99"/>
    <w:unhideWhenUsed/>
    <w:rsid w:val="001C5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sources-legacy.wjec.co.uk/Pages/ResourceSingle.aspx?rIid=486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nhs.uk/live-well/%20eat-well/food-guidelines-and-food-labels/the-eatwell-gui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DCD20E7FFA3F4A8587B168EBA15FEF" ma:contentTypeVersion="13" ma:contentTypeDescription="Create a new document." ma:contentTypeScope="" ma:versionID="41283eaa982e8c680b5108c0ff562448">
  <xsd:schema xmlns:xsd="http://www.w3.org/2001/XMLSchema" xmlns:xs="http://www.w3.org/2001/XMLSchema" xmlns:p="http://schemas.microsoft.com/office/2006/metadata/properties" xmlns:ns2="fd996e45-0b47-4fea-8095-e88fad505302" xmlns:ns3="320d5d8b-c021-4fdb-8279-2669aa4cf446" targetNamespace="http://schemas.microsoft.com/office/2006/metadata/properties" ma:root="true" ma:fieldsID="712c939bbf51466c7378c275074e8231" ns2:_="" ns3:_="">
    <xsd:import namespace="fd996e45-0b47-4fea-8095-e88fad505302"/>
    <xsd:import namespace="320d5d8b-c021-4fdb-8279-2669aa4cf4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6e45-0b47-4fea-8095-e88fad505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d5d8b-c021-4fdb-8279-2669aa4cf44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a4fc6-ad5a-40c1-bf9b-9fd8417cf377}" ma:internalName="TaxCatchAll" ma:showField="CatchAllData" ma:web="320d5d8b-c021-4fdb-8279-2669aa4cf4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0d5d8b-c021-4fdb-8279-2669aa4cf446" xsi:nil="true"/>
    <lcf76f155ced4ddcb4097134ff3c332f xmlns="fd996e45-0b47-4fea-8095-e88fad50530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2DE67C-E865-402E-BE8C-056A6CCFF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6e45-0b47-4fea-8095-e88fad505302"/>
    <ds:schemaRef ds:uri="320d5d8b-c021-4fdb-8279-2669aa4cf4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53DF78-FC42-48C2-A630-D5BBF7EFFF01}">
  <ds:schemaRefs>
    <ds:schemaRef ds:uri="http://schemas.microsoft.com/office/2006/metadata/properties"/>
    <ds:schemaRef ds:uri="http://schemas.microsoft.com/office/infopath/2007/PartnerControls"/>
    <ds:schemaRef ds:uri="320d5d8b-c021-4fdb-8279-2669aa4cf446"/>
    <ds:schemaRef ds:uri="fd996e45-0b47-4fea-8095-e88fad505302"/>
  </ds:schemaRefs>
</ds:datastoreItem>
</file>

<file path=customXml/itemProps3.xml><?xml version="1.0" encoding="utf-8"?>
<ds:datastoreItem xmlns:ds="http://schemas.openxmlformats.org/officeDocument/2006/customXml" ds:itemID="{1EF282D2-6A05-4AC9-AB80-01DD88EB8F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1188</Words>
  <Characters>6772</Characters>
  <Application>Microsoft Office Word</Application>
  <DocSecurity>0</DocSecurity>
  <Lines>56</Lines>
  <Paragraphs>15</Paragraphs>
  <ScaleCrop>false</ScaleCrop>
  <Company/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A Neale</cp:lastModifiedBy>
  <cp:revision>4</cp:revision>
  <dcterms:created xsi:type="dcterms:W3CDTF">2026-09-28T14:39:00Z</dcterms:created>
  <dcterms:modified xsi:type="dcterms:W3CDTF">2026-09-28T14:41:00Z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0x010100A0DCD20E7FFA3F4A8587B168EBA15FEF</vt:lpwstr>
  </property>
  <property fmtid="{D5CDD505-2E9C-101B-9397-08002B2CF9AE}" pid="3" name="MediaServiceImageTags">
    <vt:lpwstr/>
  </property>
</Properties>
</file>