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6A0" w:firstRow="1" w:lastRow="0" w:firstColumn="1" w:lastColumn="0" w:noHBand="1" w:noVBand="1"/>
      </w:tblPr>
      <w:tblGrid>
        <w:gridCol w:w="3120"/>
        <w:gridCol w:w="1260"/>
        <w:gridCol w:w="4980"/>
      </w:tblGrid>
      <w:tr w:rsidR="003D19F1" w14:paraId="18918BAB" w14:textId="77777777" w:rsidTr="00C772C8">
        <w:tc>
          <w:tcPr>
            <w:tcW w:w="9360" w:type="dxa"/>
            <w:gridSpan w:val="3"/>
            <w:shd w:val="clear" w:color="auto" w:fill="156082" w:themeFill="accent1"/>
          </w:tcPr>
          <w:p w14:paraId="48FFCE13" w14:textId="399BE0D9" w:rsidR="003D19F1" w:rsidRDefault="003D19F1" w:rsidP="00C772C8">
            <w:pPr>
              <w:rPr>
                <w:color w:val="FFFFFF" w:themeColor="background1"/>
                <w:sz w:val="28"/>
                <w:szCs w:val="28"/>
              </w:rPr>
            </w:pPr>
            <w:proofErr w:type="spellStart"/>
            <w:r w:rsidRPr="79BFFABB">
              <w:rPr>
                <w:color w:val="FFFFFF" w:themeColor="background1"/>
                <w:sz w:val="28"/>
                <w:szCs w:val="28"/>
              </w:rPr>
              <w:t>Homelearning</w:t>
            </w:r>
            <w:proofErr w:type="spellEnd"/>
            <w:r w:rsidRPr="79BFFABB">
              <w:rPr>
                <w:color w:val="FFFFFF" w:themeColor="background1"/>
                <w:sz w:val="28"/>
                <w:szCs w:val="28"/>
              </w:rPr>
              <w:t xml:space="preserve"> Plan                                     Year </w:t>
            </w:r>
            <w:r w:rsidR="00F83E4D">
              <w:rPr>
                <w:color w:val="FFFFFF" w:themeColor="background1"/>
                <w:sz w:val="28"/>
                <w:szCs w:val="28"/>
              </w:rPr>
              <w:t>9</w:t>
            </w:r>
            <w:r w:rsidRPr="79BFFABB">
              <w:rPr>
                <w:color w:val="FFFFFF" w:themeColor="background1"/>
                <w:sz w:val="28"/>
                <w:szCs w:val="28"/>
              </w:rPr>
              <w:t xml:space="preserve"> Performing</w:t>
            </w:r>
          </w:p>
        </w:tc>
      </w:tr>
      <w:tr w:rsidR="003D19F1" w14:paraId="066A3336" w14:textId="77777777" w:rsidTr="00C772C8">
        <w:tc>
          <w:tcPr>
            <w:tcW w:w="3120" w:type="dxa"/>
            <w:shd w:val="clear" w:color="auto" w:fill="83CAEB" w:themeFill="accent1" w:themeFillTint="66"/>
          </w:tcPr>
          <w:p w14:paraId="22A7CDA7" w14:textId="77777777" w:rsidR="003D19F1" w:rsidRDefault="003D19F1" w:rsidP="00C772C8">
            <w:r>
              <w:t>Assessment</w:t>
            </w:r>
          </w:p>
        </w:tc>
        <w:tc>
          <w:tcPr>
            <w:tcW w:w="1260" w:type="dxa"/>
            <w:shd w:val="clear" w:color="auto" w:fill="83CAEB" w:themeFill="accent1" w:themeFillTint="66"/>
          </w:tcPr>
          <w:p w14:paraId="1A8951CB" w14:textId="77777777" w:rsidR="003D19F1" w:rsidRDefault="003D19F1" w:rsidP="00C772C8">
            <w:r>
              <w:t xml:space="preserve">Time </w:t>
            </w:r>
          </w:p>
        </w:tc>
        <w:tc>
          <w:tcPr>
            <w:tcW w:w="4980" w:type="dxa"/>
            <w:shd w:val="clear" w:color="auto" w:fill="83CAEB" w:themeFill="accent1" w:themeFillTint="66"/>
          </w:tcPr>
          <w:p w14:paraId="21138F39" w14:textId="77777777" w:rsidR="003D19F1" w:rsidRDefault="003D19F1" w:rsidP="00C772C8">
            <w:r>
              <w:t>Assessment Details</w:t>
            </w:r>
          </w:p>
        </w:tc>
      </w:tr>
      <w:tr w:rsidR="003D19F1" w14:paraId="49850FFD" w14:textId="77777777" w:rsidTr="00C772C8">
        <w:tc>
          <w:tcPr>
            <w:tcW w:w="3120" w:type="dxa"/>
          </w:tcPr>
          <w:p w14:paraId="333B4641" w14:textId="66C1B1DD" w:rsidR="003D19F1" w:rsidRDefault="003D19F1" w:rsidP="00C772C8">
            <w:r>
              <w:t xml:space="preserve">AP2- </w:t>
            </w:r>
          </w:p>
        </w:tc>
        <w:tc>
          <w:tcPr>
            <w:tcW w:w="1260" w:type="dxa"/>
          </w:tcPr>
          <w:p w14:paraId="040308D4" w14:textId="77777777" w:rsidR="003D19F1" w:rsidRDefault="003D19F1" w:rsidP="00C772C8">
            <w:r>
              <w:t xml:space="preserve">1 HR </w:t>
            </w:r>
          </w:p>
        </w:tc>
        <w:tc>
          <w:tcPr>
            <w:tcW w:w="4980" w:type="dxa"/>
          </w:tcPr>
          <w:p w14:paraId="5A18AF45" w14:textId="77777777" w:rsidR="00E206BD" w:rsidRDefault="003D19F1" w:rsidP="00E206BD">
            <w:pPr>
              <w:rPr>
                <w:b/>
                <w:bCs/>
                <w:u w:val="single"/>
              </w:rPr>
            </w:pPr>
            <w:r w:rsidRPr="00075F0F">
              <w:rPr>
                <w:b/>
                <w:bCs/>
                <w:u w:val="single"/>
              </w:rPr>
              <w:t>AP assessments:</w:t>
            </w:r>
          </w:p>
          <w:p w14:paraId="653554D0" w14:textId="6174C8E7" w:rsidR="00E206BD" w:rsidRDefault="00E206BD" w:rsidP="00E206BD">
            <w:pPr>
              <w:rPr>
                <w:rFonts w:ascii="Calibri Light" w:eastAsia="Calibri Light" w:hAnsi="Calibri Light" w:cs="Calibri Light"/>
              </w:rPr>
            </w:pPr>
            <w:r>
              <w:rPr>
                <w:b/>
                <w:bCs/>
                <w:u w:val="single"/>
              </w:rPr>
              <w:t>Practical-</w:t>
            </w:r>
            <w:r w:rsidR="001A16D9" w:rsidRPr="001A16D9">
              <w:t xml:space="preserve"> </w:t>
            </w:r>
            <w:r w:rsidR="00125692" w:rsidRPr="00125692">
              <w:rPr>
                <w:rFonts w:ascii="Calibri Light" w:eastAsia="Calibri Light" w:hAnsi="Calibri Light" w:cs="Calibri Light"/>
              </w:rPr>
              <w:t>Students will collaboratively devise and perform an original piece of theatre inspired by a chosen theme and informed by two theatre practitioners. The assessment develops students’ understanding of theatrical styles, creative intention, performance skills, and collaborative practice.</w:t>
            </w:r>
          </w:p>
          <w:p w14:paraId="03765EFF" w14:textId="77B5345F" w:rsidR="003D19F1" w:rsidRPr="00E206BD" w:rsidRDefault="00E206BD" w:rsidP="00C772C8">
            <w:pPr>
              <w:rPr>
                <w:rFonts w:ascii="Calibri Light" w:eastAsia="Calibri Light" w:hAnsi="Calibri Light" w:cs="Calibri Light"/>
                <w:lang w:val="en-GB"/>
              </w:rPr>
            </w:pPr>
            <w:r>
              <w:rPr>
                <w:b/>
                <w:bCs/>
                <w:u w:val="single"/>
              </w:rPr>
              <w:t xml:space="preserve">Theory- </w:t>
            </w:r>
            <w:r>
              <w:rPr>
                <w:rFonts w:ascii="Calibri Light" w:eastAsia="Calibri Light" w:hAnsi="Calibri Light" w:cs="Calibri Light"/>
              </w:rPr>
              <w:t xml:space="preserve">Students will complete </w:t>
            </w:r>
            <w:proofErr w:type="gramStart"/>
            <w:r>
              <w:rPr>
                <w:rFonts w:ascii="Calibri Light" w:eastAsia="Calibri Light" w:hAnsi="Calibri Light" w:cs="Calibri Light"/>
              </w:rPr>
              <w:t>DIN’s</w:t>
            </w:r>
            <w:proofErr w:type="gramEnd"/>
            <w:r>
              <w:rPr>
                <w:rFonts w:ascii="Calibri Light" w:eastAsia="Calibri Light" w:hAnsi="Calibri Light" w:cs="Calibri Light"/>
              </w:rPr>
              <w:t xml:space="preserve"> at the beginning of the lesson that will be retrieval knowledge from previous lessons and home learning. </w:t>
            </w:r>
          </w:p>
          <w:p w14:paraId="6F271607" w14:textId="25C45588" w:rsidR="003D19F1" w:rsidRPr="00075F0F" w:rsidRDefault="003D19F1" w:rsidP="00C772C8">
            <w:pPr>
              <w:rPr>
                <w:rFonts w:ascii="Calibri" w:eastAsia="Calibri" w:hAnsi="Calibri" w:cs="Calibri"/>
              </w:rPr>
            </w:pPr>
          </w:p>
        </w:tc>
      </w:tr>
      <w:tr w:rsidR="003D19F1" w14:paraId="2EFDD40F" w14:textId="77777777" w:rsidTr="00C772C8">
        <w:tc>
          <w:tcPr>
            <w:tcW w:w="9360" w:type="dxa"/>
            <w:gridSpan w:val="3"/>
            <w:shd w:val="clear" w:color="auto" w:fill="83CAEB" w:themeFill="accent1" w:themeFillTint="66"/>
          </w:tcPr>
          <w:p w14:paraId="10C34A15" w14:textId="77777777" w:rsidR="003D19F1" w:rsidRDefault="003D19F1" w:rsidP="00C772C8">
            <w:r>
              <w:t>Key online resources:</w:t>
            </w:r>
          </w:p>
        </w:tc>
      </w:tr>
      <w:tr w:rsidR="003D19F1" w14:paraId="40D44EA6" w14:textId="77777777" w:rsidTr="00C772C8">
        <w:tc>
          <w:tcPr>
            <w:tcW w:w="9360" w:type="dxa"/>
            <w:gridSpan w:val="3"/>
          </w:tcPr>
          <w:p w14:paraId="1FEC21AB" w14:textId="38367DAA" w:rsidR="003D19F1" w:rsidRPr="00F56F37" w:rsidRDefault="00F56F37" w:rsidP="00F56F37">
            <w:pPr>
              <w:spacing w:after="160" w:line="259" w:lineRule="auto"/>
              <w:rPr>
                <w:lang w:val="en-GB"/>
              </w:rPr>
            </w:pPr>
            <w:hyperlink r:id="rId5" w:history="1">
              <w:r w:rsidRPr="00F56F37">
                <w:rPr>
                  <w:rStyle w:val="Hyperlink"/>
                  <w:lang w:val="en-GB"/>
                </w:rPr>
                <w:t>AP2 PRACTITIONERS KO.pptx</w:t>
              </w:r>
            </w:hyperlink>
          </w:p>
        </w:tc>
      </w:tr>
      <w:tr w:rsidR="003D19F1" w14:paraId="680908D8" w14:textId="77777777" w:rsidTr="00C772C8">
        <w:tc>
          <w:tcPr>
            <w:tcW w:w="9360" w:type="dxa"/>
            <w:gridSpan w:val="3"/>
            <w:shd w:val="clear" w:color="auto" w:fill="83CAEB" w:themeFill="accent1" w:themeFillTint="66"/>
          </w:tcPr>
          <w:p w14:paraId="2BDA129E" w14:textId="77777777" w:rsidR="003D19F1" w:rsidRDefault="003D19F1" w:rsidP="00C772C8">
            <w:r>
              <w:t>Curriculum information:</w:t>
            </w:r>
          </w:p>
        </w:tc>
      </w:tr>
      <w:tr w:rsidR="003D19F1" w14:paraId="3631F23E" w14:textId="77777777" w:rsidTr="00D90FD8">
        <w:trPr>
          <w:trHeight w:val="4334"/>
        </w:trPr>
        <w:tc>
          <w:tcPr>
            <w:tcW w:w="9360" w:type="dxa"/>
            <w:gridSpan w:val="3"/>
          </w:tcPr>
          <w:p w14:paraId="3DA53151" w14:textId="77777777" w:rsidR="003D19F1" w:rsidRPr="009115DC" w:rsidRDefault="003D19F1" w:rsidP="00C772C8">
            <w:pPr>
              <w:rPr>
                <w:b/>
                <w:bCs/>
                <w:u w:val="single"/>
              </w:rPr>
            </w:pPr>
            <w:r w:rsidRPr="79BFFABB">
              <w:rPr>
                <w:b/>
                <w:bCs/>
                <w:u w:val="single"/>
              </w:rPr>
              <w:t>The areas that you will be assessed on:</w:t>
            </w:r>
          </w:p>
          <w:p w14:paraId="313D083E" w14:textId="77777777" w:rsidR="00D90FD8" w:rsidRPr="00D90FD8" w:rsidRDefault="00D90FD8" w:rsidP="00D90FD8">
            <w:pPr>
              <w:rPr>
                <w:b/>
                <w:bCs/>
              </w:rPr>
            </w:pPr>
          </w:p>
          <w:p w14:paraId="4D181BC2" w14:textId="77777777" w:rsidR="00D90FD8" w:rsidRPr="00D90FD8" w:rsidRDefault="00D90FD8" w:rsidP="00D90FD8">
            <w:pPr>
              <w:pStyle w:val="ListParagraph"/>
              <w:rPr>
                <w:b/>
                <w:bCs/>
              </w:rPr>
            </w:pPr>
          </w:p>
          <w:p w14:paraId="48AE46E5" w14:textId="77777777" w:rsidR="003D19F1" w:rsidRDefault="00D90FD8" w:rsidP="00D90FD8">
            <w:pPr>
              <w:pStyle w:val="ListParagraph"/>
              <w:ind w:left="0"/>
            </w:pPr>
            <w:r w:rsidRPr="00D90FD8">
              <w:rPr>
                <w:b/>
                <w:bCs/>
              </w:rPr>
              <w:t xml:space="preserve">Performance </w:t>
            </w:r>
            <w:r>
              <w:rPr>
                <w:b/>
                <w:bCs/>
              </w:rPr>
              <w:t>Assessment-</w:t>
            </w:r>
            <w:r w:rsidRPr="00D90FD8">
              <w:t>The final performance is the summative assessment for this unit. Students present a polished, devised piece of theatre that clearly explores their chosen theme and demonstrates the combined influence of two theatre practitioners. The performance assesses students’ ability to apply practitioner techniques, communicate a clear artistic intention, perform with control and commitment, and work effectively as an ensemble.</w:t>
            </w:r>
          </w:p>
          <w:p w14:paraId="290AF777" w14:textId="77777777" w:rsidR="00B62ACA" w:rsidRDefault="00B62ACA" w:rsidP="00B62ACA">
            <w:pPr>
              <w:pStyle w:val="ListParagraph"/>
            </w:pPr>
          </w:p>
          <w:p w14:paraId="212226A9" w14:textId="48DAEE72" w:rsidR="00B62ACA" w:rsidRDefault="00B62ACA" w:rsidP="00B62ACA">
            <w:pPr>
              <w:pStyle w:val="ListParagraph"/>
              <w:ind w:left="0"/>
            </w:pPr>
            <w:r w:rsidRPr="00B62ACA">
              <w:rPr>
                <w:b/>
                <w:bCs/>
              </w:rPr>
              <w:t>Formative Assessment</w:t>
            </w:r>
            <w:r>
              <w:t>- Feedback</w:t>
            </w:r>
            <w:r>
              <w:t xml:space="preserve"> takes place throughout the devising and rehearsal process to support student learning and development prior to the final performance. Feedback is ongoing and focuses on helping students refine their ideas, improve performance skills, and strengthen collaboration.</w:t>
            </w:r>
            <w:r>
              <w:t xml:space="preserve"> </w:t>
            </w:r>
            <w:r>
              <w:t>Formative assessment opportunities include early group discussions or proposals on theme and practitioner choices, practical workshop explorations of practitioner techniques, teacher observation and feedback during rehearsals, mid-process or scratch performances, and self and peer reflection on progress and contribution.</w:t>
            </w:r>
            <w:r>
              <w:t xml:space="preserve"> </w:t>
            </w:r>
            <w:r>
              <w:t>Students will collaboratively devise and perform an original piece of theatre inspired by a chosen theme and informed by two theatre practitioners. The assessment develops students’ understanding of theatrical styles, creative intention, performance skills, and collaborative practice.</w:t>
            </w:r>
          </w:p>
        </w:tc>
      </w:tr>
    </w:tbl>
    <w:p w14:paraId="4E454BAC" w14:textId="77777777" w:rsidR="004109C1" w:rsidRDefault="004109C1"/>
    <w:p w14:paraId="24A96989" w14:textId="77777777" w:rsidR="003D19F1" w:rsidRDefault="003D19F1"/>
    <w:tbl>
      <w:tblPr>
        <w:tblStyle w:val="TableGrid"/>
        <w:tblW w:w="9360" w:type="dxa"/>
        <w:tblLayout w:type="fixed"/>
        <w:tblLook w:val="06A0" w:firstRow="1" w:lastRow="0" w:firstColumn="1" w:lastColumn="0" w:noHBand="1" w:noVBand="1"/>
      </w:tblPr>
      <w:tblGrid>
        <w:gridCol w:w="1696"/>
        <w:gridCol w:w="1276"/>
        <w:gridCol w:w="4536"/>
        <w:gridCol w:w="1852"/>
      </w:tblGrid>
      <w:tr w:rsidR="003D19F1" w14:paraId="0510D73E" w14:textId="77777777" w:rsidTr="000A7C70">
        <w:tc>
          <w:tcPr>
            <w:tcW w:w="1696" w:type="dxa"/>
            <w:shd w:val="clear" w:color="auto" w:fill="83CAEB" w:themeFill="accent1" w:themeFillTint="66"/>
          </w:tcPr>
          <w:p w14:paraId="3C39D91A" w14:textId="77777777" w:rsidR="003D19F1" w:rsidRDefault="003D19F1" w:rsidP="00C772C8">
            <w:r>
              <w:t>Topic:</w:t>
            </w:r>
          </w:p>
        </w:tc>
        <w:tc>
          <w:tcPr>
            <w:tcW w:w="1276" w:type="dxa"/>
            <w:shd w:val="clear" w:color="auto" w:fill="83CAEB" w:themeFill="accent1" w:themeFillTint="66"/>
          </w:tcPr>
          <w:p w14:paraId="124A9F74" w14:textId="77777777" w:rsidR="003D19F1" w:rsidRDefault="003D19F1" w:rsidP="00C772C8">
            <w:proofErr w:type="gramStart"/>
            <w:r>
              <w:t>Sub topic</w:t>
            </w:r>
            <w:proofErr w:type="gramEnd"/>
            <w:r>
              <w:t>:</w:t>
            </w:r>
          </w:p>
        </w:tc>
        <w:tc>
          <w:tcPr>
            <w:tcW w:w="4536" w:type="dxa"/>
            <w:shd w:val="clear" w:color="auto" w:fill="83CAEB" w:themeFill="accent1" w:themeFillTint="66"/>
          </w:tcPr>
          <w:p w14:paraId="53D3D2EC" w14:textId="77777777" w:rsidR="003D19F1" w:rsidRDefault="003D19F1" w:rsidP="00C772C8">
            <w:r>
              <w:t>Knowledge retrieval task</w:t>
            </w:r>
          </w:p>
        </w:tc>
        <w:tc>
          <w:tcPr>
            <w:tcW w:w="1852" w:type="dxa"/>
            <w:shd w:val="clear" w:color="auto" w:fill="83CAEB" w:themeFill="accent1" w:themeFillTint="66"/>
          </w:tcPr>
          <w:p w14:paraId="004F80E7" w14:textId="77777777" w:rsidR="003D19F1" w:rsidRDefault="003D19F1" w:rsidP="00C772C8">
            <w:r>
              <w:t>Activity/ Help resource</w:t>
            </w:r>
          </w:p>
        </w:tc>
      </w:tr>
      <w:tr w:rsidR="003D19F1" w14:paraId="3182B639" w14:textId="77777777" w:rsidTr="000A7C70">
        <w:tc>
          <w:tcPr>
            <w:tcW w:w="1696" w:type="dxa"/>
          </w:tcPr>
          <w:p w14:paraId="721E1746" w14:textId="5270DF69" w:rsidR="003D19F1" w:rsidRDefault="000A7C70" w:rsidP="00C772C8">
            <w:pPr>
              <w:spacing w:line="259" w:lineRule="auto"/>
            </w:pPr>
            <w:r>
              <w:t>Practitioners</w:t>
            </w:r>
            <w:r w:rsidR="00EB0A62">
              <w:t xml:space="preserve"> </w:t>
            </w:r>
          </w:p>
        </w:tc>
        <w:tc>
          <w:tcPr>
            <w:tcW w:w="1276" w:type="dxa"/>
          </w:tcPr>
          <w:p w14:paraId="076FD806" w14:textId="42499D85" w:rsidR="003D19F1" w:rsidRPr="00C9149E" w:rsidRDefault="00C9149E" w:rsidP="00C9149E">
            <w:pPr>
              <w:rPr>
                <w:lang w:val="en-GB"/>
              </w:rPr>
            </w:pPr>
            <w:r w:rsidRPr="00C9149E">
              <w:rPr>
                <w:lang w:val="en-GB"/>
              </w:rPr>
              <w:t>Bertolt Brecht</w:t>
            </w:r>
          </w:p>
        </w:tc>
        <w:tc>
          <w:tcPr>
            <w:tcW w:w="4536" w:type="dxa"/>
          </w:tcPr>
          <w:p w14:paraId="1EF276A6" w14:textId="6598E6F0" w:rsidR="003D19F1" w:rsidRDefault="003D19F1" w:rsidP="003D19F1">
            <w:pPr>
              <w:rPr>
                <w:rFonts w:asciiTheme="majorHAnsi" w:eastAsiaTheme="majorEastAsia" w:hAnsiTheme="majorHAnsi" w:cstheme="majorBidi"/>
              </w:rPr>
            </w:pPr>
            <w:r>
              <w:rPr>
                <w:rFonts w:asciiTheme="majorHAnsi" w:eastAsiaTheme="majorEastAsia" w:hAnsiTheme="majorHAnsi" w:cstheme="majorBidi"/>
              </w:rPr>
              <w:t xml:space="preserve">You need to use the Look, Cover, </w:t>
            </w:r>
            <w:proofErr w:type="gramStart"/>
            <w:r>
              <w:rPr>
                <w:rFonts w:asciiTheme="majorHAnsi" w:eastAsiaTheme="majorEastAsia" w:hAnsiTheme="majorHAnsi" w:cstheme="majorBidi"/>
              </w:rPr>
              <w:t>Say</w:t>
            </w:r>
            <w:proofErr w:type="gramEnd"/>
            <w:r>
              <w:rPr>
                <w:rFonts w:asciiTheme="majorHAnsi" w:eastAsiaTheme="majorEastAsia" w:hAnsiTheme="majorHAnsi" w:cstheme="majorBidi"/>
              </w:rPr>
              <w:t xml:space="preserve">, Write Check method to learn box 1. </w:t>
            </w:r>
          </w:p>
          <w:p w14:paraId="6F5D6FCD" w14:textId="56BE741A" w:rsidR="003D19F1" w:rsidRPr="00482091" w:rsidRDefault="003D19F1" w:rsidP="003D19F1">
            <w:pPr>
              <w:rPr>
                <w:rFonts w:ascii="Calibri" w:eastAsia="Calibri" w:hAnsi="Calibri" w:cs="Calibri"/>
              </w:rPr>
            </w:pPr>
            <w:r>
              <w:rPr>
                <w:rFonts w:asciiTheme="majorHAnsi" w:eastAsiaTheme="majorEastAsia" w:hAnsiTheme="majorHAnsi" w:cstheme="majorBidi"/>
              </w:rPr>
              <w:t xml:space="preserve">You will be retrieved </w:t>
            </w:r>
            <w:proofErr w:type="gramStart"/>
            <w:r>
              <w:rPr>
                <w:rFonts w:asciiTheme="majorHAnsi" w:eastAsiaTheme="majorEastAsia" w:hAnsiTheme="majorHAnsi" w:cstheme="majorBidi"/>
              </w:rPr>
              <w:t>on</w:t>
            </w:r>
            <w:proofErr w:type="gramEnd"/>
            <w:r>
              <w:rPr>
                <w:rFonts w:asciiTheme="majorHAnsi" w:eastAsiaTheme="majorEastAsia" w:hAnsiTheme="majorHAnsi" w:cstheme="majorBidi"/>
              </w:rPr>
              <w:t xml:space="preserve"> this knowledge next lesson.</w:t>
            </w:r>
          </w:p>
        </w:tc>
        <w:tc>
          <w:tcPr>
            <w:tcW w:w="1852" w:type="dxa"/>
          </w:tcPr>
          <w:p w14:paraId="00223A74" w14:textId="77777777" w:rsidR="00F56F37" w:rsidRPr="00F56F37" w:rsidRDefault="00F56F37" w:rsidP="00F56F37">
            <w:pPr>
              <w:rPr>
                <w:lang w:val="en-GB"/>
              </w:rPr>
            </w:pPr>
            <w:hyperlink r:id="rId6" w:history="1">
              <w:r w:rsidRPr="00F56F37">
                <w:rPr>
                  <w:rStyle w:val="Hyperlink"/>
                  <w:lang w:val="en-GB"/>
                </w:rPr>
                <w:t>AP2 PRACTITIONERS KO.pptx</w:t>
              </w:r>
            </w:hyperlink>
          </w:p>
          <w:p w14:paraId="6E96FD5C" w14:textId="251DB7D5" w:rsidR="003D19F1" w:rsidRDefault="003D19F1" w:rsidP="00C772C8">
            <w:pPr>
              <w:rPr>
                <w:rFonts w:ascii="Calibri" w:eastAsia="Calibri" w:hAnsi="Calibri" w:cs="Calibri"/>
              </w:rPr>
            </w:pPr>
          </w:p>
        </w:tc>
      </w:tr>
      <w:tr w:rsidR="003D19F1" w14:paraId="132AA95C" w14:textId="77777777" w:rsidTr="000A7C70">
        <w:tc>
          <w:tcPr>
            <w:tcW w:w="1696" w:type="dxa"/>
          </w:tcPr>
          <w:p w14:paraId="7E956FA9" w14:textId="74516C67" w:rsidR="003D19F1" w:rsidRDefault="000A7C70" w:rsidP="00C772C8">
            <w:pPr>
              <w:spacing w:line="259" w:lineRule="auto"/>
            </w:pPr>
            <w:r>
              <w:t>Practitioners</w:t>
            </w:r>
          </w:p>
        </w:tc>
        <w:tc>
          <w:tcPr>
            <w:tcW w:w="1276" w:type="dxa"/>
          </w:tcPr>
          <w:p w14:paraId="45E9A71F" w14:textId="1D2CCBB0" w:rsidR="003D19F1" w:rsidRPr="00C9149E" w:rsidRDefault="00C9149E" w:rsidP="00C9149E">
            <w:pPr>
              <w:rPr>
                <w:lang w:val="en-GB"/>
              </w:rPr>
            </w:pPr>
            <w:r w:rsidRPr="00C9149E">
              <w:rPr>
                <w:lang w:val="en-GB"/>
              </w:rPr>
              <w:t>Konstantin Stanislavski</w:t>
            </w:r>
          </w:p>
        </w:tc>
        <w:tc>
          <w:tcPr>
            <w:tcW w:w="4536" w:type="dxa"/>
          </w:tcPr>
          <w:p w14:paraId="35E06612" w14:textId="446FB7F0" w:rsidR="003D19F1" w:rsidRDefault="003D19F1" w:rsidP="003D19F1">
            <w:pPr>
              <w:rPr>
                <w:rFonts w:asciiTheme="majorHAnsi" w:eastAsiaTheme="majorEastAsia" w:hAnsiTheme="majorHAnsi" w:cstheme="majorBidi"/>
              </w:rPr>
            </w:pPr>
            <w:r>
              <w:rPr>
                <w:rFonts w:asciiTheme="majorHAnsi" w:eastAsiaTheme="majorEastAsia" w:hAnsiTheme="majorHAnsi" w:cstheme="majorBidi"/>
              </w:rPr>
              <w:t xml:space="preserve">You need to use the Look, Cover, </w:t>
            </w:r>
            <w:proofErr w:type="gramStart"/>
            <w:r>
              <w:rPr>
                <w:rFonts w:asciiTheme="majorHAnsi" w:eastAsiaTheme="majorEastAsia" w:hAnsiTheme="majorHAnsi" w:cstheme="majorBidi"/>
              </w:rPr>
              <w:t>Say</w:t>
            </w:r>
            <w:proofErr w:type="gramEnd"/>
            <w:r>
              <w:rPr>
                <w:rFonts w:asciiTheme="majorHAnsi" w:eastAsiaTheme="majorEastAsia" w:hAnsiTheme="majorHAnsi" w:cstheme="majorBidi"/>
              </w:rPr>
              <w:t xml:space="preserve">, Write Check method to learn box 2. </w:t>
            </w:r>
          </w:p>
          <w:p w14:paraId="432BAAAF" w14:textId="7CB8950E" w:rsidR="003D19F1" w:rsidRPr="003D19F1" w:rsidRDefault="003D19F1" w:rsidP="003D19F1">
            <w:pPr>
              <w:rPr>
                <w:rFonts w:ascii="Calibri" w:eastAsia="Calibri" w:hAnsi="Calibri" w:cs="Calibri"/>
                <w:i/>
                <w:iCs/>
              </w:rPr>
            </w:pPr>
            <w:r>
              <w:rPr>
                <w:rFonts w:asciiTheme="majorHAnsi" w:eastAsiaTheme="majorEastAsia" w:hAnsiTheme="majorHAnsi" w:cstheme="majorBidi"/>
              </w:rPr>
              <w:t xml:space="preserve">You will be retrieved </w:t>
            </w:r>
            <w:proofErr w:type="gramStart"/>
            <w:r>
              <w:rPr>
                <w:rFonts w:asciiTheme="majorHAnsi" w:eastAsiaTheme="majorEastAsia" w:hAnsiTheme="majorHAnsi" w:cstheme="majorBidi"/>
              </w:rPr>
              <w:t>on</w:t>
            </w:r>
            <w:proofErr w:type="gramEnd"/>
            <w:r>
              <w:rPr>
                <w:rFonts w:asciiTheme="majorHAnsi" w:eastAsiaTheme="majorEastAsia" w:hAnsiTheme="majorHAnsi" w:cstheme="majorBidi"/>
              </w:rPr>
              <w:t xml:space="preserve"> this knowledge next lesson.</w:t>
            </w:r>
          </w:p>
        </w:tc>
        <w:tc>
          <w:tcPr>
            <w:tcW w:w="1852" w:type="dxa"/>
          </w:tcPr>
          <w:p w14:paraId="6A240150" w14:textId="77777777" w:rsidR="00F56F37" w:rsidRPr="00F56F37" w:rsidRDefault="00F56F37" w:rsidP="00F56F37">
            <w:pPr>
              <w:rPr>
                <w:lang w:val="en-GB"/>
              </w:rPr>
            </w:pPr>
            <w:hyperlink r:id="rId7" w:history="1">
              <w:r w:rsidRPr="00F56F37">
                <w:rPr>
                  <w:rStyle w:val="Hyperlink"/>
                  <w:lang w:val="en-GB"/>
                </w:rPr>
                <w:t>AP2 PRACTITIONERS KO.pptx</w:t>
              </w:r>
            </w:hyperlink>
          </w:p>
          <w:p w14:paraId="7D3FC9B9" w14:textId="23FADE04" w:rsidR="003D19F1" w:rsidRDefault="003D19F1" w:rsidP="00C772C8">
            <w:pPr>
              <w:rPr>
                <w:rFonts w:ascii="Calibri" w:eastAsia="Calibri" w:hAnsi="Calibri" w:cs="Calibri"/>
              </w:rPr>
            </w:pPr>
          </w:p>
        </w:tc>
      </w:tr>
      <w:tr w:rsidR="003D19F1" w14:paraId="58BA0335" w14:textId="77777777" w:rsidTr="000A7C70">
        <w:tc>
          <w:tcPr>
            <w:tcW w:w="1696" w:type="dxa"/>
          </w:tcPr>
          <w:p w14:paraId="66AFD84E" w14:textId="75E58BD9" w:rsidR="003D19F1" w:rsidRDefault="00EB0A62" w:rsidP="00C772C8">
            <w:r>
              <w:lastRenderedPageBreak/>
              <w:t>Greek theatre</w:t>
            </w:r>
          </w:p>
        </w:tc>
        <w:tc>
          <w:tcPr>
            <w:tcW w:w="1276" w:type="dxa"/>
          </w:tcPr>
          <w:p w14:paraId="030A16C9" w14:textId="30561AE3" w:rsidR="003D19F1" w:rsidRPr="00C9149E" w:rsidRDefault="00C9149E" w:rsidP="00C9149E">
            <w:pPr>
              <w:rPr>
                <w:lang w:val="en-GB"/>
              </w:rPr>
            </w:pPr>
            <w:r w:rsidRPr="00C9149E">
              <w:rPr>
                <w:lang w:val="en-GB"/>
              </w:rPr>
              <w:t>Jerzy Grotowski</w:t>
            </w:r>
          </w:p>
        </w:tc>
        <w:tc>
          <w:tcPr>
            <w:tcW w:w="4536" w:type="dxa"/>
          </w:tcPr>
          <w:p w14:paraId="0CF04536" w14:textId="03EF148E" w:rsidR="003D19F1" w:rsidRDefault="003D19F1" w:rsidP="003D19F1">
            <w:pPr>
              <w:rPr>
                <w:rFonts w:asciiTheme="majorHAnsi" w:eastAsiaTheme="majorEastAsia" w:hAnsiTheme="majorHAnsi" w:cstheme="majorBidi"/>
              </w:rPr>
            </w:pPr>
            <w:r w:rsidRPr="79BFFABB">
              <w:rPr>
                <w:rFonts w:ascii="Calibri" w:eastAsia="Calibri" w:hAnsi="Calibri" w:cs="Calibri"/>
              </w:rPr>
              <w:t xml:space="preserve"> </w:t>
            </w:r>
            <w:r>
              <w:rPr>
                <w:rFonts w:asciiTheme="majorHAnsi" w:eastAsiaTheme="majorEastAsia" w:hAnsiTheme="majorHAnsi" w:cstheme="majorBidi"/>
              </w:rPr>
              <w:t xml:space="preserve">You need to use the Look, Cover, </w:t>
            </w:r>
            <w:proofErr w:type="gramStart"/>
            <w:r>
              <w:rPr>
                <w:rFonts w:asciiTheme="majorHAnsi" w:eastAsiaTheme="majorEastAsia" w:hAnsiTheme="majorHAnsi" w:cstheme="majorBidi"/>
              </w:rPr>
              <w:t>Say</w:t>
            </w:r>
            <w:proofErr w:type="gramEnd"/>
            <w:r>
              <w:rPr>
                <w:rFonts w:asciiTheme="majorHAnsi" w:eastAsiaTheme="majorEastAsia" w:hAnsiTheme="majorHAnsi" w:cstheme="majorBidi"/>
              </w:rPr>
              <w:t xml:space="preserve">, Write Check method to learn box 3. </w:t>
            </w:r>
          </w:p>
          <w:p w14:paraId="12823B25" w14:textId="789BE5FB" w:rsidR="003D19F1" w:rsidRPr="44462452" w:rsidRDefault="003D19F1" w:rsidP="003D19F1">
            <w:pPr>
              <w:rPr>
                <w:rFonts w:ascii="Calibri" w:eastAsia="Calibri" w:hAnsi="Calibri" w:cs="Calibri"/>
              </w:rPr>
            </w:pPr>
            <w:r>
              <w:rPr>
                <w:rFonts w:asciiTheme="majorHAnsi" w:eastAsiaTheme="majorEastAsia" w:hAnsiTheme="majorHAnsi" w:cstheme="majorBidi"/>
              </w:rPr>
              <w:t xml:space="preserve">You will be retrieved </w:t>
            </w:r>
            <w:proofErr w:type="gramStart"/>
            <w:r>
              <w:rPr>
                <w:rFonts w:asciiTheme="majorHAnsi" w:eastAsiaTheme="majorEastAsia" w:hAnsiTheme="majorHAnsi" w:cstheme="majorBidi"/>
              </w:rPr>
              <w:t>on</w:t>
            </w:r>
            <w:proofErr w:type="gramEnd"/>
            <w:r>
              <w:rPr>
                <w:rFonts w:asciiTheme="majorHAnsi" w:eastAsiaTheme="majorEastAsia" w:hAnsiTheme="majorHAnsi" w:cstheme="majorBidi"/>
              </w:rPr>
              <w:t xml:space="preserve"> this knowledge next lesson.</w:t>
            </w:r>
          </w:p>
        </w:tc>
        <w:tc>
          <w:tcPr>
            <w:tcW w:w="1852" w:type="dxa"/>
          </w:tcPr>
          <w:p w14:paraId="083C0678" w14:textId="77777777" w:rsidR="00F56F37" w:rsidRPr="00F56F37" w:rsidRDefault="00F56F37" w:rsidP="00F56F37">
            <w:pPr>
              <w:rPr>
                <w:lang w:val="en-GB"/>
              </w:rPr>
            </w:pPr>
            <w:hyperlink r:id="rId8" w:history="1">
              <w:r w:rsidRPr="00F56F37">
                <w:rPr>
                  <w:rStyle w:val="Hyperlink"/>
                  <w:lang w:val="en-GB"/>
                </w:rPr>
                <w:t>AP2 PRACTITIONERS KO.pptx</w:t>
              </w:r>
            </w:hyperlink>
          </w:p>
          <w:p w14:paraId="2923AD3F" w14:textId="5E088751" w:rsidR="003D19F1" w:rsidRDefault="003D19F1" w:rsidP="00C772C8">
            <w:pPr>
              <w:rPr>
                <w:rFonts w:ascii="Segoe UI" w:eastAsia="Segoe UI" w:hAnsi="Segoe UI" w:cs="Segoe UI"/>
                <w:sz w:val="18"/>
                <w:szCs w:val="18"/>
              </w:rPr>
            </w:pPr>
          </w:p>
        </w:tc>
      </w:tr>
      <w:tr w:rsidR="003E4A8C" w14:paraId="11C44BF2" w14:textId="77777777" w:rsidTr="000A7C70">
        <w:tc>
          <w:tcPr>
            <w:tcW w:w="1696" w:type="dxa"/>
          </w:tcPr>
          <w:p w14:paraId="21CEED09" w14:textId="187CAE24" w:rsidR="003E4A8C" w:rsidRDefault="000A7C70" w:rsidP="00C772C8">
            <w:r>
              <w:t>Practitioners</w:t>
            </w:r>
          </w:p>
        </w:tc>
        <w:tc>
          <w:tcPr>
            <w:tcW w:w="1276" w:type="dxa"/>
          </w:tcPr>
          <w:p w14:paraId="1A683BC7" w14:textId="74EEDABA" w:rsidR="003E4A8C" w:rsidRPr="00C9149E" w:rsidRDefault="00C9149E" w:rsidP="00C772C8">
            <w:pPr>
              <w:rPr>
                <w:lang w:val="en-GB"/>
              </w:rPr>
            </w:pPr>
            <w:r w:rsidRPr="00C9149E">
              <w:rPr>
                <w:lang w:val="en-GB"/>
              </w:rPr>
              <w:t>Steven Berkoff</w:t>
            </w:r>
          </w:p>
        </w:tc>
        <w:tc>
          <w:tcPr>
            <w:tcW w:w="4536" w:type="dxa"/>
          </w:tcPr>
          <w:p w14:paraId="7B8CE799" w14:textId="74B3FA4B" w:rsidR="0024683A" w:rsidRDefault="0024683A" w:rsidP="0024683A">
            <w:pPr>
              <w:rPr>
                <w:rFonts w:asciiTheme="majorHAnsi" w:eastAsiaTheme="majorEastAsia" w:hAnsiTheme="majorHAnsi" w:cstheme="majorBidi"/>
              </w:rPr>
            </w:pPr>
            <w:r>
              <w:rPr>
                <w:rFonts w:asciiTheme="majorHAnsi" w:eastAsiaTheme="majorEastAsia" w:hAnsiTheme="majorHAnsi" w:cstheme="majorBidi"/>
              </w:rPr>
              <w:t xml:space="preserve">You need to use the Look, Cover, </w:t>
            </w:r>
            <w:proofErr w:type="gramStart"/>
            <w:r>
              <w:rPr>
                <w:rFonts w:asciiTheme="majorHAnsi" w:eastAsiaTheme="majorEastAsia" w:hAnsiTheme="majorHAnsi" w:cstheme="majorBidi"/>
              </w:rPr>
              <w:t>Say</w:t>
            </w:r>
            <w:proofErr w:type="gramEnd"/>
            <w:r>
              <w:rPr>
                <w:rFonts w:asciiTheme="majorHAnsi" w:eastAsiaTheme="majorEastAsia" w:hAnsiTheme="majorHAnsi" w:cstheme="majorBidi"/>
              </w:rPr>
              <w:t xml:space="preserve">, Write Check method to learn box </w:t>
            </w:r>
            <w:r w:rsidR="000A7C70">
              <w:rPr>
                <w:rFonts w:asciiTheme="majorHAnsi" w:eastAsiaTheme="majorEastAsia" w:hAnsiTheme="majorHAnsi" w:cstheme="majorBidi"/>
              </w:rPr>
              <w:t>4</w:t>
            </w:r>
            <w:r>
              <w:rPr>
                <w:rFonts w:asciiTheme="majorHAnsi" w:eastAsiaTheme="majorEastAsia" w:hAnsiTheme="majorHAnsi" w:cstheme="majorBidi"/>
              </w:rPr>
              <w:t xml:space="preserve">. </w:t>
            </w:r>
          </w:p>
          <w:p w14:paraId="2BC9FC0A" w14:textId="679DE260" w:rsidR="003E4A8C" w:rsidRPr="79BFFABB" w:rsidRDefault="0024683A" w:rsidP="0024683A">
            <w:pPr>
              <w:rPr>
                <w:rFonts w:ascii="Calibri" w:eastAsia="Calibri" w:hAnsi="Calibri" w:cs="Calibri"/>
              </w:rPr>
            </w:pPr>
            <w:r>
              <w:rPr>
                <w:rFonts w:asciiTheme="majorHAnsi" w:eastAsiaTheme="majorEastAsia" w:hAnsiTheme="majorHAnsi" w:cstheme="majorBidi"/>
              </w:rPr>
              <w:t xml:space="preserve">You will be retrieved </w:t>
            </w:r>
            <w:proofErr w:type="gramStart"/>
            <w:r>
              <w:rPr>
                <w:rFonts w:asciiTheme="majorHAnsi" w:eastAsiaTheme="majorEastAsia" w:hAnsiTheme="majorHAnsi" w:cstheme="majorBidi"/>
              </w:rPr>
              <w:t>on</w:t>
            </w:r>
            <w:proofErr w:type="gramEnd"/>
            <w:r>
              <w:rPr>
                <w:rFonts w:asciiTheme="majorHAnsi" w:eastAsiaTheme="majorEastAsia" w:hAnsiTheme="majorHAnsi" w:cstheme="majorBidi"/>
              </w:rPr>
              <w:t xml:space="preserve"> this knowledge next lesson.</w:t>
            </w:r>
          </w:p>
        </w:tc>
        <w:tc>
          <w:tcPr>
            <w:tcW w:w="1852" w:type="dxa"/>
          </w:tcPr>
          <w:p w14:paraId="068BEFF5" w14:textId="77777777" w:rsidR="00F56F37" w:rsidRPr="00F56F37" w:rsidRDefault="00F56F37" w:rsidP="00F56F37">
            <w:pPr>
              <w:rPr>
                <w:lang w:val="en-GB"/>
              </w:rPr>
            </w:pPr>
            <w:hyperlink r:id="rId9" w:history="1">
              <w:r w:rsidRPr="00F56F37">
                <w:rPr>
                  <w:rStyle w:val="Hyperlink"/>
                  <w:lang w:val="en-GB"/>
                </w:rPr>
                <w:t>AP2 PRACTITIONERS KO.pptx</w:t>
              </w:r>
            </w:hyperlink>
          </w:p>
          <w:p w14:paraId="7ED6CEB1" w14:textId="64B4C8E5" w:rsidR="003E4A8C" w:rsidRDefault="003E4A8C" w:rsidP="00C772C8"/>
        </w:tc>
      </w:tr>
      <w:tr w:rsidR="003E4A8C" w14:paraId="41315E32" w14:textId="77777777" w:rsidTr="000A7C70">
        <w:tc>
          <w:tcPr>
            <w:tcW w:w="1696" w:type="dxa"/>
          </w:tcPr>
          <w:p w14:paraId="31BC40D9" w14:textId="3CFABD14" w:rsidR="003E4A8C" w:rsidRDefault="000A7C70" w:rsidP="00C772C8">
            <w:r>
              <w:t>Practitioners</w:t>
            </w:r>
          </w:p>
        </w:tc>
        <w:tc>
          <w:tcPr>
            <w:tcW w:w="1276" w:type="dxa"/>
          </w:tcPr>
          <w:p w14:paraId="1E108486" w14:textId="11B3B881" w:rsidR="003E4A8C" w:rsidRPr="00B97D90" w:rsidRDefault="00C9149E" w:rsidP="00C772C8">
            <w:r w:rsidRPr="00C9149E">
              <w:rPr>
                <w:lang w:val="en-GB"/>
              </w:rPr>
              <w:t>Augusto Boa</w:t>
            </w:r>
          </w:p>
        </w:tc>
        <w:tc>
          <w:tcPr>
            <w:tcW w:w="4536" w:type="dxa"/>
          </w:tcPr>
          <w:p w14:paraId="5BB9035F" w14:textId="793AFAEE" w:rsidR="0024683A" w:rsidRDefault="0024683A" w:rsidP="0024683A">
            <w:pPr>
              <w:rPr>
                <w:rFonts w:asciiTheme="majorHAnsi" w:eastAsiaTheme="majorEastAsia" w:hAnsiTheme="majorHAnsi" w:cstheme="majorBidi"/>
              </w:rPr>
            </w:pPr>
            <w:r>
              <w:rPr>
                <w:rFonts w:asciiTheme="majorHAnsi" w:eastAsiaTheme="majorEastAsia" w:hAnsiTheme="majorHAnsi" w:cstheme="majorBidi"/>
              </w:rPr>
              <w:t xml:space="preserve">You need to use the Look, Cover, </w:t>
            </w:r>
            <w:proofErr w:type="gramStart"/>
            <w:r>
              <w:rPr>
                <w:rFonts w:asciiTheme="majorHAnsi" w:eastAsiaTheme="majorEastAsia" w:hAnsiTheme="majorHAnsi" w:cstheme="majorBidi"/>
              </w:rPr>
              <w:t>Say</w:t>
            </w:r>
            <w:proofErr w:type="gramEnd"/>
            <w:r>
              <w:rPr>
                <w:rFonts w:asciiTheme="majorHAnsi" w:eastAsiaTheme="majorEastAsia" w:hAnsiTheme="majorHAnsi" w:cstheme="majorBidi"/>
              </w:rPr>
              <w:t xml:space="preserve">, Write Check method to learn box </w:t>
            </w:r>
            <w:r w:rsidR="000A7C70">
              <w:rPr>
                <w:rFonts w:asciiTheme="majorHAnsi" w:eastAsiaTheme="majorEastAsia" w:hAnsiTheme="majorHAnsi" w:cstheme="majorBidi"/>
              </w:rPr>
              <w:t>5</w:t>
            </w:r>
            <w:r>
              <w:rPr>
                <w:rFonts w:asciiTheme="majorHAnsi" w:eastAsiaTheme="majorEastAsia" w:hAnsiTheme="majorHAnsi" w:cstheme="majorBidi"/>
              </w:rPr>
              <w:t xml:space="preserve">. </w:t>
            </w:r>
          </w:p>
          <w:p w14:paraId="7AB8CB4A" w14:textId="63C3293A" w:rsidR="003E4A8C" w:rsidRPr="79BFFABB" w:rsidRDefault="0024683A" w:rsidP="0024683A">
            <w:pPr>
              <w:rPr>
                <w:rFonts w:ascii="Calibri" w:eastAsia="Calibri" w:hAnsi="Calibri" w:cs="Calibri"/>
              </w:rPr>
            </w:pPr>
            <w:r>
              <w:rPr>
                <w:rFonts w:asciiTheme="majorHAnsi" w:eastAsiaTheme="majorEastAsia" w:hAnsiTheme="majorHAnsi" w:cstheme="majorBidi"/>
              </w:rPr>
              <w:t xml:space="preserve">You will be retrieved </w:t>
            </w:r>
            <w:proofErr w:type="gramStart"/>
            <w:r>
              <w:rPr>
                <w:rFonts w:asciiTheme="majorHAnsi" w:eastAsiaTheme="majorEastAsia" w:hAnsiTheme="majorHAnsi" w:cstheme="majorBidi"/>
              </w:rPr>
              <w:t>on</w:t>
            </w:r>
            <w:proofErr w:type="gramEnd"/>
            <w:r>
              <w:rPr>
                <w:rFonts w:asciiTheme="majorHAnsi" w:eastAsiaTheme="majorEastAsia" w:hAnsiTheme="majorHAnsi" w:cstheme="majorBidi"/>
              </w:rPr>
              <w:t xml:space="preserve"> this knowledge next lesson.</w:t>
            </w:r>
          </w:p>
        </w:tc>
        <w:tc>
          <w:tcPr>
            <w:tcW w:w="1852" w:type="dxa"/>
          </w:tcPr>
          <w:p w14:paraId="43F50FD8" w14:textId="77777777" w:rsidR="00F56F37" w:rsidRPr="00F56F37" w:rsidRDefault="00F56F37" w:rsidP="00F56F37">
            <w:pPr>
              <w:rPr>
                <w:lang w:val="en-GB"/>
              </w:rPr>
            </w:pPr>
            <w:hyperlink r:id="rId10" w:history="1">
              <w:r w:rsidRPr="00F56F37">
                <w:rPr>
                  <w:rStyle w:val="Hyperlink"/>
                  <w:lang w:val="en-GB"/>
                </w:rPr>
                <w:t>AP2 PRACTITIONERS KO.pptx</w:t>
              </w:r>
            </w:hyperlink>
          </w:p>
          <w:p w14:paraId="1E5BC215" w14:textId="627BD707" w:rsidR="003E4A8C" w:rsidRDefault="003E4A8C" w:rsidP="00C772C8"/>
        </w:tc>
      </w:tr>
    </w:tbl>
    <w:p w14:paraId="1B94F2F8" w14:textId="77777777" w:rsidR="003D19F1" w:rsidRDefault="003D19F1"/>
    <w:sectPr w:rsidR="003D19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2968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9F1"/>
    <w:rsid w:val="00013BC9"/>
    <w:rsid w:val="00071DEF"/>
    <w:rsid w:val="000A7C70"/>
    <w:rsid w:val="00125692"/>
    <w:rsid w:val="001A16D9"/>
    <w:rsid w:val="0024683A"/>
    <w:rsid w:val="00293F81"/>
    <w:rsid w:val="003D19F1"/>
    <w:rsid w:val="003E4A8C"/>
    <w:rsid w:val="004109C1"/>
    <w:rsid w:val="004D4597"/>
    <w:rsid w:val="00856BD1"/>
    <w:rsid w:val="00A86052"/>
    <w:rsid w:val="00A86341"/>
    <w:rsid w:val="00B62ACA"/>
    <w:rsid w:val="00B97D90"/>
    <w:rsid w:val="00C21A94"/>
    <w:rsid w:val="00C33A9D"/>
    <w:rsid w:val="00C9149E"/>
    <w:rsid w:val="00D33E3F"/>
    <w:rsid w:val="00D90FD8"/>
    <w:rsid w:val="00DE0413"/>
    <w:rsid w:val="00E11940"/>
    <w:rsid w:val="00E206BD"/>
    <w:rsid w:val="00EA4062"/>
    <w:rsid w:val="00EB0A62"/>
    <w:rsid w:val="00F56F37"/>
    <w:rsid w:val="00F83E4D"/>
    <w:rsid w:val="00F90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5E3F0"/>
  <w15:chartTrackingRefBased/>
  <w15:docId w15:val="{E7EBC8CE-F9AE-49B5-BE6F-1903D8DB0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9F1"/>
    <w:rPr>
      <w:kern w:val="0"/>
      <w:lang w:val="en-US"/>
      <w14:ligatures w14:val="none"/>
    </w:rPr>
  </w:style>
  <w:style w:type="paragraph" w:styleId="Heading1">
    <w:name w:val="heading 1"/>
    <w:basedOn w:val="Normal"/>
    <w:next w:val="Normal"/>
    <w:link w:val="Heading1Char"/>
    <w:uiPriority w:val="9"/>
    <w:qFormat/>
    <w:rsid w:val="003D19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9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19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9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9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9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9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9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9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9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9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9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9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9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9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9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9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9F1"/>
    <w:rPr>
      <w:rFonts w:eastAsiaTheme="majorEastAsia" w:cstheme="majorBidi"/>
      <w:color w:val="272727" w:themeColor="text1" w:themeTint="D8"/>
    </w:rPr>
  </w:style>
  <w:style w:type="paragraph" w:styleId="Title">
    <w:name w:val="Title"/>
    <w:basedOn w:val="Normal"/>
    <w:next w:val="Normal"/>
    <w:link w:val="TitleChar"/>
    <w:uiPriority w:val="10"/>
    <w:qFormat/>
    <w:rsid w:val="003D19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9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9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9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9F1"/>
    <w:pPr>
      <w:spacing w:before="160"/>
      <w:jc w:val="center"/>
    </w:pPr>
    <w:rPr>
      <w:i/>
      <w:iCs/>
      <w:color w:val="404040" w:themeColor="text1" w:themeTint="BF"/>
    </w:rPr>
  </w:style>
  <w:style w:type="character" w:customStyle="1" w:styleId="QuoteChar">
    <w:name w:val="Quote Char"/>
    <w:basedOn w:val="DefaultParagraphFont"/>
    <w:link w:val="Quote"/>
    <w:uiPriority w:val="29"/>
    <w:rsid w:val="003D19F1"/>
    <w:rPr>
      <w:i/>
      <w:iCs/>
      <w:color w:val="404040" w:themeColor="text1" w:themeTint="BF"/>
    </w:rPr>
  </w:style>
  <w:style w:type="paragraph" w:styleId="ListParagraph">
    <w:name w:val="List Paragraph"/>
    <w:basedOn w:val="Normal"/>
    <w:uiPriority w:val="34"/>
    <w:qFormat/>
    <w:rsid w:val="003D19F1"/>
    <w:pPr>
      <w:ind w:left="720"/>
      <w:contextualSpacing/>
    </w:pPr>
  </w:style>
  <w:style w:type="character" w:styleId="IntenseEmphasis">
    <w:name w:val="Intense Emphasis"/>
    <w:basedOn w:val="DefaultParagraphFont"/>
    <w:uiPriority w:val="21"/>
    <w:qFormat/>
    <w:rsid w:val="003D19F1"/>
    <w:rPr>
      <w:i/>
      <w:iCs/>
      <w:color w:val="0F4761" w:themeColor="accent1" w:themeShade="BF"/>
    </w:rPr>
  </w:style>
  <w:style w:type="paragraph" w:styleId="IntenseQuote">
    <w:name w:val="Intense Quote"/>
    <w:basedOn w:val="Normal"/>
    <w:next w:val="Normal"/>
    <w:link w:val="IntenseQuoteChar"/>
    <w:uiPriority w:val="30"/>
    <w:qFormat/>
    <w:rsid w:val="003D19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9F1"/>
    <w:rPr>
      <w:i/>
      <w:iCs/>
      <w:color w:val="0F4761" w:themeColor="accent1" w:themeShade="BF"/>
    </w:rPr>
  </w:style>
  <w:style w:type="character" w:styleId="IntenseReference">
    <w:name w:val="Intense Reference"/>
    <w:basedOn w:val="DefaultParagraphFont"/>
    <w:uiPriority w:val="32"/>
    <w:qFormat/>
    <w:rsid w:val="003D19F1"/>
    <w:rPr>
      <w:b/>
      <w:bCs/>
      <w:smallCaps/>
      <w:color w:val="0F4761" w:themeColor="accent1" w:themeShade="BF"/>
      <w:spacing w:val="5"/>
    </w:rPr>
  </w:style>
  <w:style w:type="table" w:styleId="TableGrid">
    <w:name w:val="Table Grid"/>
    <w:basedOn w:val="TableNormal"/>
    <w:uiPriority w:val="59"/>
    <w:rsid w:val="003D19F1"/>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D19F1"/>
    <w:rPr>
      <w:color w:val="467886" w:themeColor="hyperlink"/>
      <w:u w:val="single"/>
    </w:rPr>
  </w:style>
  <w:style w:type="character" w:styleId="UnresolvedMention">
    <w:name w:val="Unresolved Mention"/>
    <w:basedOn w:val="DefaultParagraphFont"/>
    <w:uiPriority w:val="99"/>
    <w:semiHidden/>
    <w:unhideWhenUsed/>
    <w:rsid w:val="003D1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my.sharepoint.com/:p:/g/personal/h_orr_fulwoodacademy_co_uk/IQDeNZqZu3BLQobjRpTsxgTlAWvP9hTNOzS8ACJpjjgLlvY?e=NqgPZq" TargetMode="External"/><Relationship Id="rId3" Type="http://schemas.openxmlformats.org/officeDocument/2006/relationships/settings" Target="settings.xml"/><Relationship Id="rId7" Type="http://schemas.openxmlformats.org/officeDocument/2006/relationships/hyperlink" Target="https://fulllict-my.sharepoint.com/:p:/g/personal/h_orr_fulwoodacademy_co_uk/IQDeNZqZu3BLQobjRpTsxgTlAWvP9hTNOzS8ACJpjjgLlvY?e=NqgPZq"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ulllict-my.sharepoint.com/:p:/g/personal/h_orr_fulwoodacademy_co_uk/IQDeNZqZu3BLQobjRpTsxgTlAWvP9hTNOzS8ACJpjjgLlvY?e=NqgPZq" TargetMode="External"/><Relationship Id="rId11" Type="http://schemas.openxmlformats.org/officeDocument/2006/relationships/fontTable" Target="fontTable.xml"/><Relationship Id="rId5" Type="http://schemas.openxmlformats.org/officeDocument/2006/relationships/hyperlink" Target="https://fulllict-my.sharepoint.com/:p:/g/personal/h_orr_fulwoodacademy_co_uk/IQDeNZqZu3BLQobjRpTsxgTlAWvP9hTNOzS8ACJpjjgLlvY?e=NqgPZq" TargetMode="External"/><Relationship Id="rId10" Type="http://schemas.openxmlformats.org/officeDocument/2006/relationships/hyperlink" Target="https://fulllict-my.sharepoint.com/:p:/g/personal/h_orr_fulwoodacademy_co_uk/IQDeNZqZu3BLQobjRpTsxgTlAWvP9hTNOzS8ACJpjjgLlvY?e=NqgPZq" TargetMode="External"/><Relationship Id="rId4" Type="http://schemas.openxmlformats.org/officeDocument/2006/relationships/webSettings" Target="webSettings.xml"/><Relationship Id="rId9" Type="http://schemas.openxmlformats.org/officeDocument/2006/relationships/hyperlink" Target="https://fulllict-my.sharepoint.com/:p:/g/personal/h_orr_fulwoodacademy_co_uk/IQDeNZqZu3BLQobjRpTsxgTlAWvP9hTNOzS8ACJpjjgLlvY?e=NqgPZ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588</Words>
  <Characters>3353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H Binns</dc:creator>
  <cp:keywords/>
  <dc:description/>
  <cp:lastModifiedBy>Mrs H Orr</cp:lastModifiedBy>
  <cp:revision>9</cp:revision>
  <dcterms:created xsi:type="dcterms:W3CDTF">2026-01-06T12:04:00Z</dcterms:created>
  <dcterms:modified xsi:type="dcterms:W3CDTF">2026-01-06T12:21:00Z</dcterms:modified>
</cp:coreProperties>
</file>