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A6D63" w:rsidRDefault="00AA6D63" w14:paraId="672A6659" w14:textId="77777777">
      <w:pPr>
        <w:textAlignment w:val="baseline"/>
        <w:rPr>
          <w:b/>
          <w:bCs/>
          <w:sz w:val="24"/>
          <w:szCs w:val="24"/>
        </w:rPr>
      </w:pPr>
    </w:p>
    <w:p w:rsidRPr="003D2CDF" w:rsidR="00AA6D63" w:rsidRDefault="004E49D0" w14:paraId="2F8199BA" w14:textId="1CABA478">
      <w:pPr>
        <w:textAlignment w:val="baseline"/>
        <w:rPr>
          <w:rFonts w:ascii="Century Gothic" w:hAnsi="Century Gothic"/>
          <w:b/>
          <w:bCs/>
          <w:sz w:val="24"/>
          <w:szCs w:val="24"/>
        </w:rPr>
      </w:pPr>
      <w:r w:rsidRPr="003D2CDF">
        <w:rPr>
          <w:rFonts w:ascii="Century Gothic" w:hAnsi="Century Gothic"/>
          <w:b/>
          <w:bCs/>
          <w:sz w:val="24"/>
          <w:szCs w:val="24"/>
        </w:rPr>
        <w:t xml:space="preserve">This Charter helps to implement the intent of the </w:t>
      </w:r>
      <w:r w:rsidR="00516736">
        <w:rPr>
          <w:rFonts w:ascii="Century Gothic" w:hAnsi="Century Gothic"/>
          <w:b/>
          <w:bCs/>
          <w:sz w:val="24"/>
          <w:szCs w:val="24"/>
        </w:rPr>
        <w:t>art &amp; design</w:t>
      </w:r>
      <w:r w:rsidRPr="003D2CDF">
        <w:rPr>
          <w:rFonts w:ascii="Century Gothic" w:hAnsi="Century Gothic"/>
          <w:b/>
          <w:bCs/>
          <w:sz w:val="24"/>
          <w:szCs w:val="24"/>
        </w:rPr>
        <w:t xml:space="preserve"> cu</w:t>
      </w:r>
      <w:r w:rsidR="00516736">
        <w:rPr>
          <w:rFonts w:ascii="Century Gothic" w:hAnsi="Century Gothic"/>
          <w:b/>
          <w:bCs/>
          <w:sz w:val="24"/>
          <w:szCs w:val="24"/>
        </w:rPr>
        <w:t>rriculum every lesson by every t</w:t>
      </w:r>
      <w:r w:rsidRPr="003D2CDF">
        <w:rPr>
          <w:rFonts w:ascii="Century Gothic" w:hAnsi="Century Gothic"/>
          <w:b/>
          <w:bCs/>
          <w:sz w:val="24"/>
          <w:szCs w:val="24"/>
        </w:rPr>
        <w:t>eacher.</w:t>
      </w:r>
    </w:p>
    <w:p w:rsidR="00AA6D63" w:rsidRDefault="00AA6D63" w14:paraId="0A37501D" w14:textId="03D191A4">
      <w:pPr>
        <w:textAlignment w:val="baseline"/>
        <w:rPr>
          <w:rFonts w:ascii="Century Gothic" w:hAnsi="Century Gothic"/>
          <w:b/>
          <w:bCs/>
        </w:rPr>
      </w:pPr>
    </w:p>
    <w:p w:rsidR="00315BF2" w:rsidRDefault="00315BF2" w14:paraId="19CCE96B" w14:textId="4B8590F3">
      <w:pPr>
        <w:textAlignment w:val="baseline"/>
        <w:rPr>
          <w:rFonts w:ascii="Century Gothic" w:hAnsi="Century Gothic"/>
          <w:b/>
          <w:bCs/>
        </w:rPr>
      </w:pPr>
      <w:r>
        <w:rPr>
          <w:rFonts w:ascii="Century Gothic" w:hAnsi="Century Gothic"/>
          <w:b/>
          <w:bCs/>
        </w:rPr>
        <w:t xml:space="preserve">Food Technology Curriculum intent </w:t>
      </w:r>
    </w:p>
    <w:p w:rsidR="005B5C59" w:rsidRDefault="00315BF2" w14:paraId="1981CC6E" w14:textId="22CF8074">
      <w:pPr>
        <w:textAlignment w:val="baseline"/>
        <w:rPr>
          <w:rFonts w:ascii="Century Gothic" w:hAnsi="Century Gothic"/>
        </w:rPr>
      </w:pPr>
      <w:r w:rsidRPr="7F185C1B" w:rsidR="00315BF2">
        <w:rPr>
          <w:rFonts w:ascii="Century Gothic" w:hAnsi="Century Gothic"/>
        </w:rPr>
        <w:t xml:space="preserve">The intent of the food technology curriculum is to cultivate an appreciation </w:t>
      </w:r>
      <w:r w:rsidRPr="7F185C1B" w:rsidR="00315BF2">
        <w:rPr>
          <w:rFonts w:ascii="Century Gothic" w:hAnsi="Century Gothic"/>
        </w:rPr>
        <w:t xml:space="preserve">and a deeper understanding of healthy methods </w:t>
      </w:r>
      <w:r w:rsidRPr="7F185C1B" w:rsidR="5F4C9936">
        <w:rPr>
          <w:rFonts w:ascii="Century Gothic" w:hAnsi="Century Gothic"/>
        </w:rPr>
        <w:t xml:space="preserve">of </w:t>
      </w:r>
      <w:r w:rsidRPr="7F185C1B" w:rsidR="00315BF2">
        <w:rPr>
          <w:rFonts w:ascii="Century Gothic" w:hAnsi="Century Gothic"/>
        </w:rPr>
        <w:t>cooking,</w:t>
      </w:r>
      <w:r w:rsidRPr="7F185C1B" w:rsidR="00315BF2">
        <w:rPr>
          <w:rFonts w:ascii="Century Gothic" w:hAnsi="Century Gothic"/>
        </w:rPr>
        <w:t xml:space="preserve"> nutrition</w:t>
      </w:r>
      <w:r w:rsidRPr="7F185C1B" w:rsidR="005B5C59">
        <w:rPr>
          <w:rFonts w:ascii="Century Gothic" w:hAnsi="Century Gothic"/>
        </w:rPr>
        <w:t xml:space="preserve">, special dietary requirements, food choices and food miles. </w:t>
      </w:r>
    </w:p>
    <w:p w:rsidR="00315BF2" w:rsidRDefault="005B5C59" w14:paraId="1951C565" w14:textId="777FCF29">
      <w:pPr>
        <w:textAlignment w:val="baseline"/>
        <w:rPr>
          <w:rFonts w:ascii="Century Gothic" w:hAnsi="Century Gothic"/>
        </w:rPr>
      </w:pPr>
      <w:r>
        <w:rPr>
          <w:rFonts w:ascii="Century Gothic" w:hAnsi="Century Gothic"/>
        </w:rPr>
        <w:t>The knowledge will embed a creative flare and pride of cooking good quality economical dishes, encouraging a crucial life skill.</w:t>
      </w:r>
    </w:p>
    <w:p w:rsidR="005B5C59" w:rsidRDefault="005B5C59" w14:paraId="7D3B3E3E" w14:textId="221707E6">
      <w:pPr>
        <w:textAlignment w:val="baseline"/>
        <w:rPr>
          <w:rFonts w:ascii="Century Gothic" w:hAnsi="Century Gothic"/>
        </w:rPr>
      </w:pPr>
      <w:r w:rsidRPr="7F185C1B" w:rsidR="005B5C59">
        <w:rPr>
          <w:rFonts w:ascii="Century Gothic" w:hAnsi="Century Gothic"/>
        </w:rPr>
        <w:t>The pupils’ journey through secondary school will encourage</w:t>
      </w:r>
      <w:r w:rsidRPr="7F185C1B" w:rsidR="00A8536F">
        <w:rPr>
          <w:rFonts w:ascii="Century Gothic" w:hAnsi="Century Gothic"/>
        </w:rPr>
        <w:t xml:space="preserve"> </w:t>
      </w:r>
      <w:r w:rsidRPr="7F185C1B" w:rsidR="00A8536F">
        <w:rPr>
          <w:rFonts w:ascii="Century Gothic" w:hAnsi="Century Gothic"/>
        </w:rPr>
        <w:t>cooking</w:t>
      </w:r>
      <w:r w:rsidRPr="7F185C1B" w:rsidR="005B5C59">
        <w:rPr>
          <w:rFonts w:ascii="Century Gothic" w:hAnsi="Century Gothic"/>
        </w:rPr>
        <w:t xml:space="preserve"> skills</w:t>
      </w:r>
      <w:r w:rsidRPr="7F185C1B" w:rsidR="08B2559A">
        <w:rPr>
          <w:rFonts w:ascii="Century Gothic" w:hAnsi="Century Gothic"/>
        </w:rPr>
        <w:t xml:space="preserve">, </w:t>
      </w:r>
      <w:r w:rsidRPr="7F185C1B" w:rsidR="00A8536F">
        <w:rPr>
          <w:rFonts w:ascii="Century Gothic" w:hAnsi="Century Gothic"/>
        </w:rPr>
        <w:t xml:space="preserve">preparation </w:t>
      </w:r>
      <w:r w:rsidRPr="7F185C1B" w:rsidR="005B5C59">
        <w:rPr>
          <w:rFonts w:ascii="Century Gothic" w:hAnsi="Century Gothic"/>
        </w:rPr>
        <w:t xml:space="preserve">techniques </w:t>
      </w:r>
      <w:r w:rsidRPr="7F185C1B" w:rsidR="4D40A6D3">
        <w:rPr>
          <w:rFonts w:ascii="Century Gothic" w:hAnsi="Century Gothic"/>
        </w:rPr>
        <w:t>and</w:t>
      </w:r>
      <w:r w:rsidRPr="7F185C1B" w:rsidR="00A8536F">
        <w:rPr>
          <w:rFonts w:ascii="Century Gothic" w:hAnsi="Century Gothic"/>
        </w:rPr>
        <w:t xml:space="preserve"> </w:t>
      </w:r>
      <w:r w:rsidRPr="7F185C1B" w:rsidR="4D40A6D3">
        <w:rPr>
          <w:rFonts w:ascii="Century Gothic" w:hAnsi="Century Gothic"/>
        </w:rPr>
        <w:t>independence.</w:t>
      </w:r>
    </w:p>
    <w:p w:rsidR="00A8536F" w:rsidRDefault="00A8536F" w14:paraId="2E64F5D4" w14:textId="7237852D">
      <w:pPr>
        <w:textAlignment w:val="baseline"/>
        <w:rPr>
          <w:rFonts w:ascii="Century Gothic" w:hAnsi="Century Gothic"/>
        </w:rPr>
      </w:pPr>
    </w:p>
    <w:p w:rsidRPr="00A8536F" w:rsidR="00A8536F" w:rsidRDefault="00A8536F" w14:paraId="56FD1445" w14:textId="5FE6C93F">
      <w:pPr>
        <w:textAlignment w:val="baseline"/>
        <w:rPr>
          <w:rFonts w:ascii="Century Gothic" w:hAnsi="Century Gothic"/>
          <w:b/>
          <w:bCs/>
        </w:rPr>
      </w:pPr>
      <w:r w:rsidRPr="00A8536F">
        <w:rPr>
          <w:rFonts w:ascii="Century Gothic" w:hAnsi="Century Gothic"/>
          <w:b/>
          <w:bCs/>
        </w:rPr>
        <w:t>The four progress objectives:</w:t>
      </w:r>
    </w:p>
    <w:p w:rsidR="00A8536F" w:rsidRDefault="00A8536F" w14:paraId="33C369A7" w14:textId="77777777">
      <w:pPr>
        <w:textAlignment w:val="baseline"/>
        <w:rPr>
          <w:rFonts w:ascii="Century Gothic" w:hAnsi="Century Gothic"/>
        </w:rPr>
      </w:pPr>
    </w:p>
    <w:p w:rsidRPr="00A605E0" w:rsidR="00A8536F" w:rsidP="00A605E0" w:rsidRDefault="00A8536F" w14:paraId="40EBF29E" w14:textId="2A321F48">
      <w:pPr>
        <w:pStyle w:val="ListParagraph"/>
        <w:numPr>
          <w:ilvl w:val="0"/>
          <w:numId w:val="8"/>
        </w:numPr>
        <w:textAlignment w:val="baseline"/>
        <w:rPr>
          <w:rFonts w:ascii="Century Gothic" w:hAnsi="Century Gothic"/>
        </w:rPr>
      </w:pPr>
      <w:r w:rsidRPr="00A605E0">
        <w:rPr>
          <w:rFonts w:ascii="Century Gothic" w:hAnsi="Century Gothic"/>
        </w:rPr>
        <w:t>The pupils will develop an understanding of sustainable choices; seasonal foods, supporting local economy for example ‘field to fork’, the importance of food provenance and the three R’s, reduce, reuse, recycle.</w:t>
      </w:r>
    </w:p>
    <w:p w:rsidRPr="00A605E0" w:rsidR="005B5C59" w:rsidP="00A605E0" w:rsidRDefault="00A8536F" w14:paraId="143F390B" w14:textId="571D1DD8">
      <w:pPr>
        <w:pStyle w:val="ListParagraph"/>
        <w:numPr>
          <w:ilvl w:val="0"/>
          <w:numId w:val="8"/>
        </w:numPr>
        <w:textAlignment w:val="baseline"/>
        <w:rPr>
          <w:rFonts w:ascii="Century Gothic" w:hAnsi="Century Gothic"/>
        </w:rPr>
      </w:pPr>
      <w:r w:rsidRPr="00A605E0">
        <w:rPr>
          <w:rFonts w:ascii="Century Gothic" w:hAnsi="Century Gothic"/>
        </w:rPr>
        <w:t>The pupils will be encouraged to make creative choices in their presentations of each dish.</w:t>
      </w:r>
    </w:p>
    <w:p w:rsidR="00A8536F" w:rsidP="00A605E0" w:rsidRDefault="00A8536F" w14:paraId="130EDAB6" w14:textId="5514F94B">
      <w:pPr>
        <w:pStyle w:val="ListParagraph"/>
        <w:numPr>
          <w:ilvl w:val="0"/>
          <w:numId w:val="8"/>
        </w:numPr>
        <w:textAlignment w:val="baseline"/>
        <w:rPr>
          <w:rFonts w:ascii="Century Gothic" w:hAnsi="Century Gothic"/>
        </w:rPr>
      </w:pPr>
      <w:r w:rsidRPr="00A605E0">
        <w:rPr>
          <w:rFonts w:ascii="Century Gothic" w:hAnsi="Century Gothic"/>
        </w:rPr>
        <w:t xml:space="preserve">The pupils will also learn </w:t>
      </w:r>
      <w:r w:rsidRPr="00A605E0" w:rsidR="00A605E0">
        <w:rPr>
          <w:rFonts w:ascii="Century Gothic" w:hAnsi="Century Gothic"/>
        </w:rPr>
        <w:t>multicultural foods which will enhance the pupils understanding of the different cultures and religions around the world, leading to a more liberal attitude and respect towards people’s food choices.</w:t>
      </w:r>
    </w:p>
    <w:p w:rsidR="00A605E0" w:rsidP="00A605E0" w:rsidRDefault="00A605E0" w14:paraId="20AC9DD8" w14:textId="27497099">
      <w:pPr>
        <w:pStyle w:val="ListParagraph"/>
        <w:numPr>
          <w:ilvl w:val="0"/>
          <w:numId w:val="8"/>
        </w:numPr>
        <w:textAlignment w:val="baseline"/>
        <w:rPr>
          <w:rFonts w:ascii="Century Gothic" w:hAnsi="Century Gothic"/>
        </w:rPr>
      </w:pPr>
      <w:r>
        <w:rPr>
          <w:rFonts w:ascii="Century Gothic" w:hAnsi="Century Gothic"/>
        </w:rPr>
        <w:t>The pupils will be encouraged to develop a high standard of skills and techniques, evaluating the recipes and producing high quality dishes developing a strong motivation and considering customer needs when cooking for others.</w:t>
      </w:r>
    </w:p>
    <w:p w:rsidR="00A605E0" w:rsidP="00A605E0" w:rsidRDefault="00A605E0" w14:paraId="4771631E" w14:textId="77777777">
      <w:pPr>
        <w:pStyle w:val="ListParagraph"/>
        <w:textAlignment w:val="baseline"/>
        <w:rPr>
          <w:rFonts w:ascii="Century Gothic" w:hAnsi="Century Gothic"/>
        </w:rPr>
      </w:pPr>
    </w:p>
    <w:p w:rsidR="00A605E0" w:rsidP="00A605E0" w:rsidRDefault="00A605E0" w14:paraId="2C1FF44D" w14:textId="46813F1B">
      <w:pPr>
        <w:ind w:left="360"/>
        <w:textAlignment w:val="baseline"/>
        <w:rPr>
          <w:rFonts w:ascii="Century Gothic" w:hAnsi="Century Gothic"/>
          <w:b/>
          <w:bCs/>
        </w:rPr>
      </w:pPr>
      <w:r w:rsidRPr="00A605E0">
        <w:rPr>
          <w:rFonts w:ascii="Century Gothic" w:hAnsi="Century Gothic"/>
          <w:b/>
          <w:bCs/>
        </w:rPr>
        <w:t>KS3</w:t>
      </w:r>
      <w:r>
        <w:rPr>
          <w:rFonts w:ascii="Century Gothic" w:hAnsi="Century Gothic"/>
          <w:b/>
          <w:bCs/>
        </w:rPr>
        <w:t>:</w:t>
      </w:r>
    </w:p>
    <w:p w:rsidRPr="00A605E0" w:rsidR="00A605E0" w:rsidP="00A605E0" w:rsidRDefault="00A605E0" w14:paraId="675EBC22" w14:textId="77777777">
      <w:pPr>
        <w:ind w:left="360"/>
        <w:textAlignment w:val="baseline"/>
        <w:rPr>
          <w:rFonts w:ascii="Century Gothic" w:hAnsi="Century Gothic"/>
          <w:b/>
          <w:bCs/>
        </w:rPr>
      </w:pPr>
    </w:p>
    <w:p w:rsidR="004C2AEB" w:rsidP="00A605E0" w:rsidRDefault="00A605E0" w14:paraId="6037D888" w14:textId="77777777">
      <w:pPr>
        <w:ind w:left="360"/>
        <w:textAlignment w:val="baseline"/>
        <w:rPr>
          <w:rFonts w:ascii="Century Gothic" w:hAnsi="Century Gothic"/>
        </w:rPr>
      </w:pPr>
      <w:r w:rsidRPr="00A605E0">
        <w:rPr>
          <w:rFonts w:ascii="Century Gothic" w:hAnsi="Century Gothic"/>
        </w:rPr>
        <w:t xml:space="preserve">Key stage 3 </w:t>
      </w:r>
      <w:r>
        <w:rPr>
          <w:rFonts w:ascii="Century Gothic" w:hAnsi="Century Gothic"/>
        </w:rPr>
        <w:t>follows the national curriculum programme for cooking and nutrition in years 7,8 and 9</w:t>
      </w:r>
      <w:r w:rsidR="004C2AEB">
        <w:rPr>
          <w:rFonts w:ascii="Century Gothic" w:hAnsi="Century Gothic"/>
        </w:rPr>
        <w:t xml:space="preserve"> </w:t>
      </w:r>
    </w:p>
    <w:p w:rsidR="00723C3D" w:rsidP="00723C3D" w:rsidRDefault="00793A10" w14:paraId="3A0EC0FA" w14:textId="74FE0C34">
      <w:pPr>
        <w:ind w:left="360"/>
        <w:textAlignment w:val="baseline"/>
        <w:rPr>
          <w:rFonts w:ascii="Century Gothic" w:hAnsi="Century Gothic"/>
        </w:rPr>
      </w:pPr>
      <w:r>
        <w:rPr>
          <w:rFonts w:ascii="Century Gothic" w:hAnsi="Century Gothic"/>
        </w:rPr>
        <w:t>Pupils</w:t>
      </w:r>
      <w:r w:rsidR="004C2AEB">
        <w:rPr>
          <w:rFonts w:ascii="Century Gothic" w:hAnsi="Century Gothic"/>
        </w:rPr>
        <w:t xml:space="preserve"> will develop an understanding of health, safety and hygiene in the kitchen, preparing them for the practical tasks.</w:t>
      </w:r>
      <w:r w:rsidR="00723C3D">
        <w:rPr>
          <w:rFonts w:ascii="Century Gothic" w:hAnsi="Century Gothic"/>
        </w:rPr>
        <w:t xml:space="preserve"> The pupils will follow a diverse selection of predominantly a mix of sweet and savoury basic dishes using a range of cooking methods and preparation techniques along with creative presentations of dishes</w:t>
      </w:r>
      <w:r w:rsidR="008D1D97">
        <w:rPr>
          <w:rFonts w:ascii="Century Gothic" w:hAnsi="Century Gothic"/>
        </w:rPr>
        <w:t>.</w:t>
      </w:r>
    </w:p>
    <w:p w:rsidR="008D1D97" w:rsidP="008D1D97" w:rsidRDefault="00793A10" w14:paraId="0C626796" w14:textId="20B2F4DB">
      <w:pPr>
        <w:ind w:left="360"/>
        <w:textAlignment w:val="baseline"/>
        <w:rPr>
          <w:rFonts w:ascii="Century Gothic" w:hAnsi="Century Gothic"/>
        </w:rPr>
      </w:pPr>
      <w:r>
        <w:rPr>
          <w:rFonts w:ascii="Century Gothic" w:hAnsi="Century Gothic"/>
        </w:rPr>
        <w:t>pupils</w:t>
      </w:r>
      <w:r w:rsidR="00723C3D">
        <w:rPr>
          <w:rFonts w:ascii="Century Gothic" w:hAnsi="Century Gothic"/>
        </w:rPr>
        <w:t xml:space="preserve"> will continue gaining a deeper understanding of seasonality and how this can be applied to menu choices. Pupils will </w:t>
      </w:r>
      <w:r w:rsidR="008D1D97">
        <w:rPr>
          <w:rFonts w:ascii="Century Gothic" w:hAnsi="Century Gothic"/>
        </w:rPr>
        <w:t>acquire</w:t>
      </w:r>
      <w:r w:rsidR="00723C3D">
        <w:rPr>
          <w:rFonts w:ascii="Century Gothic" w:hAnsi="Century Gothic"/>
        </w:rPr>
        <w:t xml:space="preserve"> an extensive </w:t>
      </w:r>
      <w:r w:rsidR="008D1D97">
        <w:rPr>
          <w:rFonts w:ascii="Century Gothic" w:hAnsi="Century Gothic"/>
        </w:rPr>
        <w:t>knowledge of where and how ingredients are grown, reared, caught and processed, being aware of the organoleptic qualities of seasonal, local grown foods and experimenting with flavours.</w:t>
      </w:r>
    </w:p>
    <w:p w:rsidR="00315BF2" w:rsidP="00157C3B" w:rsidRDefault="00793A10" w14:paraId="490B21B8" w14:textId="1F0C9156">
      <w:pPr>
        <w:ind w:left="360"/>
        <w:textAlignment w:val="baseline"/>
        <w:rPr>
          <w:rFonts w:ascii="Century Gothic" w:hAnsi="Century Gothic"/>
        </w:rPr>
      </w:pPr>
      <w:r>
        <w:rPr>
          <w:rFonts w:ascii="Century Gothic" w:hAnsi="Century Gothic"/>
        </w:rPr>
        <w:t>Throughout each year pupils</w:t>
      </w:r>
      <w:r w:rsidR="008D1D97">
        <w:rPr>
          <w:rFonts w:ascii="Century Gothic" w:hAnsi="Century Gothic"/>
        </w:rPr>
        <w:t xml:space="preserve"> will gain a deeper knowledge of recipes and organoleptic qualities, allowing opportunities to adapt and use their own recipes in key stage 4. Pupils will also develop a wider range of skills preparation techniques and cooking methods enhancing a more advanced creativity with food and cooking recipes from scratch; pasta, pastries, sauces and piping techniques. The pupils will have a deeper understanding of planning menus for a diverse scenario. Each scenario will be for a different type of customer with special dietary requirements</w:t>
      </w:r>
      <w:r>
        <w:rPr>
          <w:rFonts w:ascii="Century Gothic" w:hAnsi="Century Gothic"/>
        </w:rPr>
        <w:t>.</w:t>
      </w:r>
    </w:p>
    <w:p w:rsidRPr="00157C3B" w:rsidR="00157C3B" w:rsidP="00157C3B" w:rsidRDefault="00157C3B" w14:paraId="40305686" w14:textId="77777777">
      <w:pPr>
        <w:ind w:left="360"/>
        <w:textAlignment w:val="baseline"/>
        <w:rPr>
          <w:rFonts w:ascii="Century Gothic" w:hAnsi="Century Gothic"/>
        </w:rPr>
      </w:pPr>
    </w:p>
    <w:p w:rsidR="003D2CDF" w:rsidRDefault="00793A10" w14:paraId="7C6FAE88" w14:textId="6246D7F6">
      <w:pPr>
        <w:rPr>
          <w:rFonts w:ascii="Century Gothic" w:hAnsi="Century Gothic"/>
          <w:b/>
          <w:bCs/>
        </w:rPr>
      </w:pPr>
      <w:r w:rsidRPr="00793A10">
        <w:rPr>
          <w:rFonts w:ascii="Century Gothic" w:hAnsi="Century Gothic"/>
          <w:b/>
          <w:bCs/>
        </w:rPr>
        <w:t>Year 7: Students focus on the basic skills relating to health and safety within the kitchen environment.</w:t>
      </w:r>
    </w:p>
    <w:p w:rsidR="00793A10" w:rsidRDefault="00793A10" w14:paraId="52D7EE14" w14:textId="40D55CD1">
      <w:pPr>
        <w:rPr>
          <w:rFonts w:ascii="Century Gothic" w:hAnsi="Century Gothic"/>
          <w:b/>
          <w:bCs/>
        </w:rPr>
      </w:pPr>
    </w:p>
    <w:tbl>
      <w:tblPr>
        <w:tblStyle w:val="TableGrid"/>
        <w:tblW w:w="0" w:type="auto"/>
        <w:tblLook w:val="04A0" w:firstRow="1" w:lastRow="0" w:firstColumn="1" w:lastColumn="0" w:noHBand="0" w:noVBand="1"/>
      </w:tblPr>
      <w:tblGrid>
        <w:gridCol w:w="3114"/>
        <w:gridCol w:w="5902"/>
      </w:tblGrid>
      <w:tr w:rsidR="00793A10" w:rsidTr="00793A10" w14:paraId="65384CEE" w14:textId="77777777">
        <w:tc>
          <w:tcPr>
            <w:tcW w:w="3114" w:type="dxa"/>
          </w:tcPr>
          <w:p w:rsidR="00793A10" w:rsidRDefault="00793A10" w14:paraId="4B2C328A" w14:textId="68BC10A1">
            <w:pPr>
              <w:rPr>
                <w:rFonts w:ascii="Century Gothic" w:hAnsi="Century Gothic"/>
                <w:b/>
                <w:bCs/>
              </w:rPr>
            </w:pPr>
            <w:r w:rsidRPr="00793A10">
              <w:rPr>
                <w:rFonts w:ascii="Century Gothic" w:hAnsi="Century Gothic"/>
                <w:b/>
                <w:bCs/>
              </w:rPr>
              <w:t>Hazards in the Food Environment</w:t>
            </w:r>
          </w:p>
        </w:tc>
        <w:tc>
          <w:tcPr>
            <w:tcW w:w="5902" w:type="dxa"/>
          </w:tcPr>
          <w:p w:rsidRPr="00793A10" w:rsidR="00793A10" w:rsidRDefault="00793A10" w14:paraId="799BB33E" w14:textId="7FE74E18">
            <w:pPr>
              <w:rPr>
                <w:rFonts w:ascii="Century Gothic" w:hAnsi="Century Gothic"/>
              </w:rPr>
            </w:pPr>
            <w:r w:rsidRPr="00793A10">
              <w:rPr>
                <w:rFonts w:ascii="Century Gothic" w:hAnsi="Century Gothic"/>
              </w:rPr>
              <w:t>This unit looks at the basic health and safety within a kitchen environment. Learners are able to identify hazards, enabling them to be able to keep themselves safe. Knife skills are taught (Bridge &amp; Claw).</w:t>
            </w:r>
          </w:p>
        </w:tc>
      </w:tr>
      <w:tr w:rsidR="00793A10" w:rsidTr="00793A10" w14:paraId="7FA08125" w14:textId="77777777">
        <w:tc>
          <w:tcPr>
            <w:tcW w:w="3114" w:type="dxa"/>
          </w:tcPr>
          <w:p w:rsidR="00793A10" w:rsidRDefault="00793A10" w14:paraId="3BEC2698" w14:textId="61D1A8D0">
            <w:pPr>
              <w:rPr>
                <w:rFonts w:ascii="Century Gothic" w:hAnsi="Century Gothic"/>
                <w:b/>
                <w:bCs/>
              </w:rPr>
            </w:pPr>
            <w:r w:rsidRPr="00793A10">
              <w:rPr>
                <w:rFonts w:ascii="Century Gothic" w:hAnsi="Century Gothic"/>
                <w:b/>
                <w:bCs/>
              </w:rPr>
              <w:t>Eat Well Guide</w:t>
            </w:r>
          </w:p>
        </w:tc>
        <w:tc>
          <w:tcPr>
            <w:tcW w:w="5902" w:type="dxa"/>
          </w:tcPr>
          <w:p w:rsidRPr="00793A10" w:rsidR="00793A10" w:rsidRDefault="00793A10" w14:paraId="6D9170C7" w14:textId="7E2C0956">
            <w:pPr>
              <w:rPr>
                <w:rFonts w:ascii="Century Gothic" w:hAnsi="Century Gothic"/>
              </w:rPr>
            </w:pPr>
            <w:r w:rsidRPr="00793A10">
              <w:rPr>
                <w:rFonts w:ascii="Century Gothic" w:hAnsi="Century Gothic"/>
              </w:rPr>
              <w:t>This unit looks at the Eat Well Guide, learners will focus on the five sections of the guide and how they fit into our daily diet.</w:t>
            </w:r>
          </w:p>
        </w:tc>
      </w:tr>
      <w:tr w:rsidR="00793A10" w:rsidTr="00793A10" w14:paraId="6FDBA631" w14:textId="77777777">
        <w:tc>
          <w:tcPr>
            <w:tcW w:w="3114" w:type="dxa"/>
          </w:tcPr>
          <w:p w:rsidR="00793A10" w:rsidRDefault="00793A10" w14:paraId="4B875636" w14:textId="51644E62">
            <w:pPr>
              <w:rPr>
                <w:rFonts w:ascii="Century Gothic" w:hAnsi="Century Gothic"/>
                <w:b/>
                <w:bCs/>
              </w:rPr>
            </w:pPr>
            <w:r w:rsidRPr="00793A10">
              <w:rPr>
                <w:rFonts w:ascii="Century Gothic" w:hAnsi="Century Gothic"/>
                <w:b/>
                <w:bCs/>
              </w:rPr>
              <w:t>Macronutrients &amp; Micronutrients</w:t>
            </w:r>
          </w:p>
        </w:tc>
        <w:tc>
          <w:tcPr>
            <w:tcW w:w="5902" w:type="dxa"/>
          </w:tcPr>
          <w:p w:rsidRPr="00793A10" w:rsidR="00793A10" w:rsidRDefault="00793A10" w14:paraId="22033381" w14:textId="282D1C9C">
            <w:pPr>
              <w:rPr>
                <w:rFonts w:ascii="Century Gothic" w:hAnsi="Century Gothic"/>
              </w:rPr>
            </w:pPr>
            <w:r w:rsidRPr="00793A10">
              <w:rPr>
                <w:rFonts w:ascii="Century Gothic" w:hAnsi="Century Gothic"/>
              </w:rPr>
              <w:t>This unit develops the deeper understanding linking to the Eat Well Guide. Learners look at how different nutrients work within our bodies to maintain a healthy body.</w:t>
            </w:r>
          </w:p>
        </w:tc>
      </w:tr>
      <w:tr w:rsidR="00793A10" w:rsidTr="00793A10" w14:paraId="34166E04" w14:textId="77777777">
        <w:tc>
          <w:tcPr>
            <w:tcW w:w="3114" w:type="dxa"/>
          </w:tcPr>
          <w:p w:rsidR="00793A10" w:rsidRDefault="00793A10" w14:paraId="588386D5" w14:textId="532BB355">
            <w:pPr>
              <w:rPr>
                <w:rFonts w:ascii="Century Gothic" w:hAnsi="Century Gothic"/>
                <w:b/>
                <w:bCs/>
              </w:rPr>
            </w:pPr>
            <w:r w:rsidRPr="00793A10">
              <w:rPr>
                <w:rFonts w:ascii="Century Gothic" w:hAnsi="Century Gothic"/>
                <w:b/>
                <w:bCs/>
              </w:rPr>
              <w:t>Special Dietary Needs/Requirements</w:t>
            </w:r>
          </w:p>
        </w:tc>
        <w:tc>
          <w:tcPr>
            <w:tcW w:w="5902" w:type="dxa"/>
          </w:tcPr>
          <w:p w:rsidRPr="00793A10" w:rsidR="00793A10" w:rsidRDefault="00793A10" w14:paraId="48D87BE9" w14:textId="1B0B6F4B">
            <w:pPr>
              <w:rPr>
                <w:rFonts w:ascii="Century Gothic" w:hAnsi="Century Gothic"/>
              </w:rPr>
            </w:pPr>
            <w:r w:rsidRPr="00793A10">
              <w:rPr>
                <w:rFonts w:ascii="Century Gothic" w:hAnsi="Century Gothic"/>
              </w:rPr>
              <w:t xml:space="preserve">This unit looks at the different dietary needs/requirements linked to different age groups. The unit also looks at the fourteen allergies that people can develop.  </w:t>
            </w:r>
          </w:p>
        </w:tc>
      </w:tr>
      <w:tr w:rsidR="00793A10" w:rsidTr="00793A10" w14:paraId="73477E38" w14:textId="77777777">
        <w:tc>
          <w:tcPr>
            <w:tcW w:w="3114" w:type="dxa"/>
          </w:tcPr>
          <w:p w:rsidR="00793A10" w:rsidRDefault="00793A10" w14:paraId="5B875728" w14:textId="07B8E307">
            <w:pPr>
              <w:rPr>
                <w:rFonts w:ascii="Century Gothic" w:hAnsi="Century Gothic"/>
                <w:b/>
                <w:bCs/>
              </w:rPr>
            </w:pPr>
            <w:r w:rsidRPr="00793A10">
              <w:rPr>
                <w:rFonts w:ascii="Century Gothic" w:hAnsi="Century Gothic"/>
                <w:b/>
                <w:bCs/>
              </w:rPr>
              <w:t>Staple foods from around the world</w:t>
            </w:r>
          </w:p>
        </w:tc>
        <w:tc>
          <w:tcPr>
            <w:tcW w:w="5902" w:type="dxa"/>
          </w:tcPr>
          <w:p w:rsidRPr="00793A10" w:rsidR="00793A10" w:rsidRDefault="00793A10" w14:paraId="72279336" w14:textId="7B4E1327">
            <w:pPr>
              <w:rPr>
                <w:rFonts w:ascii="Century Gothic" w:hAnsi="Century Gothic"/>
              </w:rPr>
            </w:pPr>
            <w:r w:rsidRPr="00793A10">
              <w:rPr>
                <w:rFonts w:ascii="Century Gothic" w:hAnsi="Century Gothic"/>
              </w:rPr>
              <w:t>This unit introduces learners to different foods from around the world, learners look at what each country grows/eaten as their staple food within each countries diet.</w:t>
            </w:r>
          </w:p>
        </w:tc>
      </w:tr>
    </w:tbl>
    <w:p w:rsidR="00793A10" w:rsidRDefault="00793A10" w14:paraId="4133D6DB" w14:textId="7CC66C2B">
      <w:pPr>
        <w:rPr>
          <w:rFonts w:ascii="Century Gothic" w:hAnsi="Century Gothic"/>
          <w:b/>
          <w:bCs/>
        </w:rPr>
      </w:pPr>
    </w:p>
    <w:p w:rsidR="00793A10" w:rsidRDefault="00793A10" w14:paraId="698171F7" w14:textId="75BF5419">
      <w:pPr>
        <w:rPr>
          <w:rFonts w:ascii="Century Gothic" w:hAnsi="Century Gothic"/>
          <w:b/>
          <w:bCs/>
        </w:rPr>
      </w:pPr>
      <w:r>
        <w:rPr>
          <w:rFonts w:ascii="Century Gothic" w:hAnsi="Century Gothic"/>
          <w:b/>
          <w:bCs/>
        </w:rPr>
        <w:t>Y</w:t>
      </w:r>
      <w:r w:rsidRPr="00793A10">
        <w:rPr>
          <w:rFonts w:ascii="Century Gothic" w:hAnsi="Century Gothic"/>
          <w:b/>
          <w:bCs/>
        </w:rPr>
        <w:t>ear 8: Students will continue to develop their knowledge and understanding of food preparation skills.</w:t>
      </w:r>
    </w:p>
    <w:p w:rsidR="00793A10" w:rsidRDefault="00793A10" w14:paraId="480A4C0D" w14:textId="4E146A0F">
      <w:pPr>
        <w:rPr>
          <w:rFonts w:ascii="Century Gothic" w:hAnsi="Century Gothic"/>
          <w:b/>
          <w:bCs/>
        </w:rPr>
      </w:pPr>
    </w:p>
    <w:tbl>
      <w:tblPr>
        <w:tblStyle w:val="TableGrid"/>
        <w:tblW w:w="0" w:type="auto"/>
        <w:tblLook w:val="04A0" w:firstRow="1" w:lastRow="0" w:firstColumn="1" w:lastColumn="0" w:noHBand="0" w:noVBand="1"/>
      </w:tblPr>
      <w:tblGrid>
        <w:gridCol w:w="3114"/>
        <w:gridCol w:w="5902"/>
      </w:tblGrid>
      <w:tr w:rsidR="00793A10" w:rsidTr="00157C3B" w14:paraId="377D3367" w14:textId="77777777">
        <w:tc>
          <w:tcPr>
            <w:tcW w:w="3114" w:type="dxa"/>
          </w:tcPr>
          <w:p w:rsidR="00793A10" w:rsidRDefault="00793A10" w14:paraId="38E63FD6" w14:textId="77777777">
            <w:pPr>
              <w:rPr>
                <w:rFonts w:ascii="Century Gothic" w:hAnsi="Century Gothic"/>
                <w:b/>
                <w:bCs/>
              </w:rPr>
            </w:pPr>
            <w:r w:rsidRPr="00793A10">
              <w:rPr>
                <w:rFonts w:ascii="Century Gothic" w:hAnsi="Century Gothic"/>
                <w:b/>
                <w:bCs/>
              </w:rPr>
              <w:t>Nutrition.</w:t>
            </w:r>
          </w:p>
          <w:p w:rsidR="00157C3B" w:rsidRDefault="00157C3B" w14:paraId="3E638A83" w14:textId="25E1AF9A">
            <w:pPr>
              <w:rPr>
                <w:rFonts w:ascii="Century Gothic" w:hAnsi="Century Gothic"/>
                <w:b/>
                <w:bCs/>
              </w:rPr>
            </w:pPr>
            <w:r>
              <w:rPr>
                <w:rFonts w:ascii="Century Gothic" w:hAnsi="Century Gothic"/>
                <w:b/>
                <w:bCs/>
              </w:rPr>
              <w:t>(Traffic light system)</w:t>
            </w:r>
          </w:p>
        </w:tc>
        <w:tc>
          <w:tcPr>
            <w:tcW w:w="5902" w:type="dxa"/>
          </w:tcPr>
          <w:p w:rsidRPr="00157C3B" w:rsidR="00793A10" w:rsidRDefault="00157C3B" w14:paraId="0BC59F4E" w14:textId="73474686">
            <w:pPr>
              <w:rPr>
                <w:rFonts w:ascii="Century Gothic" w:hAnsi="Century Gothic"/>
              </w:rPr>
            </w:pPr>
            <w:r w:rsidRPr="00157C3B">
              <w:rPr>
                <w:rFonts w:ascii="Century Gothic" w:hAnsi="Century Gothic"/>
              </w:rPr>
              <w:t xml:space="preserve">This unit will look at the nutritional information found on food packages. Learners will look at how this information can be used to influence they choice when buying food products.  </w:t>
            </w:r>
          </w:p>
        </w:tc>
      </w:tr>
      <w:tr w:rsidR="00793A10" w:rsidTr="00157C3B" w14:paraId="19761FBB" w14:textId="77777777">
        <w:tc>
          <w:tcPr>
            <w:tcW w:w="3114" w:type="dxa"/>
          </w:tcPr>
          <w:p w:rsidR="00793A10" w:rsidRDefault="00157C3B" w14:paraId="5929B582" w14:textId="5B088FF6">
            <w:pPr>
              <w:rPr>
                <w:rFonts w:ascii="Century Gothic" w:hAnsi="Century Gothic"/>
                <w:b/>
                <w:bCs/>
              </w:rPr>
            </w:pPr>
            <w:r w:rsidRPr="00157C3B">
              <w:rPr>
                <w:rFonts w:ascii="Century Gothic" w:hAnsi="Century Gothic"/>
                <w:b/>
                <w:bCs/>
              </w:rPr>
              <w:t>Functions of bread</w:t>
            </w:r>
          </w:p>
        </w:tc>
        <w:tc>
          <w:tcPr>
            <w:tcW w:w="5902" w:type="dxa"/>
          </w:tcPr>
          <w:p w:rsidRPr="00157C3B" w:rsidR="00793A10" w:rsidRDefault="00157C3B" w14:paraId="302513D2" w14:textId="3550FF4A">
            <w:pPr>
              <w:rPr>
                <w:rFonts w:ascii="Century Gothic" w:hAnsi="Century Gothic"/>
              </w:rPr>
            </w:pPr>
            <w:r w:rsidRPr="00157C3B">
              <w:rPr>
                <w:rFonts w:ascii="Century Gothic" w:hAnsi="Century Gothic"/>
              </w:rPr>
              <w:t>This unit learners will look at the different types of flour and how this can have an impact of the finished bread product. The learners will also look at Yeast Investigation using a simple experiment to enforce their learning.</w:t>
            </w:r>
          </w:p>
        </w:tc>
      </w:tr>
      <w:tr w:rsidR="00793A10" w:rsidTr="00157C3B" w14:paraId="7642EC81" w14:textId="77777777">
        <w:tc>
          <w:tcPr>
            <w:tcW w:w="3114" w:type="dxa"/>
          </w:tcPr>
          <w:p w:rsidR="00793A10" w:rsidRDefault="00157C3B" w14:paraId="63AC0480" w14:textId="7B738E0F">
            <w:pPr>
              <w:rPr>
                <w:rFonts w:ascii="Century Gothic" w:hAnsi="Century Gothic"/>
                <w:b/>
                <w:bCs/>
              </w:rPr>
            </w:pPr>
            <w:r w:rsidRPr="00157C3B">
              <w:rPr>
                <w:rFonts w:ascii="Century Gothic" w:hAnsi="Century Gothic"/>
                <w:b/>
                <w:bCs/>
              </w:rPr>
              <w:t>Raising Agents</w:t>
            </w:r>
          </w:p>
        </w:tc>
        <w:tc>
          <w:tcPr>
            <w:tcW w:w="5902" w:type="dxa"/>
          </w:tcPr>
          <w:p w:rsidRPr="00157C3B" w:rsidR="00793A10" w:rsidRDefault="00157C3B" w14:paraId="59358BD9" w14:textId="7D3B0152">
            <w:pPr>
              <w:rPr>
                <w:rFonts w:ascii="Century Gothic" w:hAnsi="Century Gothic"/>
              </w:rPr>
            </w:pPr>
            <w:r w:rsidRPr="00157C3B">
              <w:rPr>
                <w:rFonts w:ascii="Century Gothic" w:hAnsi="Century Gothic"/>
              </w:rPr>
              <w:t>This unit learners will look at the different types of raising agents and link this to the function of cake making.</w:t>
            </w:r>
          </w:p>
        </w:tc>
      </w:tr>
      <w:tr w:rsidR="00793A10" w:rsidTr="00157C3B" w14:paraId="3473F81C" w14:textId="77777777">
        <w:tc>
          <w:tcPr>
            <w:tcW w:w="3114" w:type="dxa"/>
          </w:tcPr>
          <w:p w:rsidR="00793A10" w:rsidRDefault="00157C3B" w14:paraId="0078078E" w14:textId="352D3C77">
            <w:pPr>
              <w:rPr>
                <w:rFonts w:ascii="Century Gothic" w:hAnsi="Century Gothic"/>
                <w:b/>
                <w:bCs/>
              </w:rPr>
            </w:pPr>
            <w:r w:rsidRPr="00157C3B">
              <w:rPr>
                <w:rFonts w:ascii="Century Gothic" w:hAnsi="Century Gothic"/>
                <w:b/>
                <w:bCs/>
              </w:rPr>
              <w:t>Foods from Around the World and Cultural Cuisine</w:t>
            </w:r>
          </w:p>
        </w:tc>
        <w:tc>
          <w:tcPr>
            <w:tcW w:w="5902" w:type="dxa"/>
          </w:tcPr>
          <w:p w:rsidRPr="00157C3B" w:rsidR="00793A10" w:rsidRDefault="00157C3B" w14:paraId="17C67B46" w14:textId="5E7C1F99">
            <w:pPr>
              <w:rPr>
                <w:rFonts w:ascii="Century Gothic" w:hAnsi="Century Gothic"/>
              </w:rPr>
            </w:pPr>
            <w:r w:rsidRPr="00157C3B">
              <w:rPr>
                <w:rFonts w:ascii="Century Gothic" w:hAnsi="Century Gothic"/>
              </w:rPr>
              <w:t>This unit learners will look at the different foods around the world and will build on their prior knowledge. Learners will look at the cultural cuisine which is available to them locally</w:t>
            </w:r>
          </w:p>
        </w:tc>
      </w:tr>
      <w:tr w:rsidR="00793A10" w:rsidTr="00157C3B" w14:paraId="18178ACF" w14:textId="77777777">
        <w:tc>
          <w:tcPr>
            <w:tcW w:w="3114" w:type="dxa"/>
          </w:tcPr>
          <w:p w:rsidR="00793A10" w:rsidRDefault="00157C3B" w14:paraId="60021AAE" w14:textId="431CD626">
            <w:pPr>
              <w:rPr>
                <w:rFonts w:ascii="Century Gothic" w:hAnsi="Century Gothic"/>
                <w:b/>
                <w:bCs/>
              </w:rPr>
            </w:pPr>
            <w:r w:rsidRPr="00157C3B">
              <w:rPr>
                <w:rFonts w:ascii="Century Gothic" w:hAnsi="Century Gothic"/>
                <w:b/>
                <w:bCs/>
              </w:rPr>
              <w:t>Food Poisoning Bacterium</w:t>
            </w:r>
          </w:p>
        </w:tc>
        <w:tc>
          <w:tcPr>
            <w:tcW w:w="5902" w:type="dxa"/>
          </w:tcPr>
          <w:p w:rsidRPr="00157C3B" w:rsidR="00793A10" w:rsidRDefault="00157C3B" w14:paraId="4BC678DD" w14:textId="747BB18D">
            <w:pPr>
              <w:rPr>
                <w:rFonts w:ascii="Century Gothic" w:hAnsi="Century Gothic"/>
              </w:rPr>
            </w:pPr>
            <w:r w:rsidRPr="00157C3B">
              <w:rPr>
                <w:rFonts w:ascii="Century Gothic" w:hAnsi="Century Gothic"/>
              </w:rPr>
              <w:t>This unit learners will be looking at the different types of food poisoning bacterium. They will look at the way in which it can be prevented, the signs and symptoms of someone with food poisoning. How to store, cook and reheat. Looking at the danger zone (5-63 0C)</w:t>
            </w:r>
          </w:p>
        </w:tc>
      </w:tr>
    </w:tbl>
    <w:p w:rsidR="00793A10" w:rsidRDefault="00793A10" w14:paraId="0035AB67" w14:textId="19743B0F">
      <w:pPr>
        <w:rPr>
          <w:rFonts w:ascii="Century Gothic" w:hAnsi="Century Gothic"/>
          <w:b/>
          <w:bCs/>
        </w:rPr>
      </w:pPr>
    </w:p>
    <w:p w:rsidR="00793A10" w:rsidRDefault="00793A10" w14:paraId="2D5055D0" w14:textId="17EECFD0">
      <w:pPr>
        <w:rPr>
          <w:rFonts w:ascii="Century Gothic" w:hAnsi="Century Gothic"/>
          <w:b w:val="1"/>
          <w:bCs w:val="1"/>
        </w:rPr>
      </w:pPr>
      <w:r w:rsidRPr="7F185C1B" w:rsidR="00157C3B">
        <w:rPr>
          <w:rFonts w:ascii="Century Gothic" w:hAnsi="Century Gothic"/>
          <w:b w:val="1"/>
          <w:bCs w:val="1"/>
        </w:rPr>
        <w:t>Year 9: Students will build on their prior knowledge of practical skills and explore the world of international cuisine linking to Social and Moral issues around foods</w:t>
      </w:r>
      <w:r w:rsidRPr="7F185C1B" w:rsidR="00157C3B">
        <w:rPr>
          <w:b w:val="1"/>
          <w:bCs w:val="1"/>
        </w:rPr>
        <w:t>.  </w:t>
      </w:r>
    </w:p>
    <w:p w:rsidR="00793A10" w:rsidRDefault="00793A10" w14:paraId="4D11189A" w14:textId="23E9B7EB">
      <w:pPr>
        <w:rPr>
          <w:rFonts w:ascii="Century Gothic" w:hAnsi="Century Gothic"/>
          <w:b/>
          <w:bCs/>
        </w:rPr>
      </w:pPr>
    </w:p>
    <w:tbl>
      <w:tblPr>
        <w:tblStyle w:val="TableGrid"/>
        <w:tblW w:w="0" w:type="auto"/>
        <w:tblLook w:val="04A0" w:firstRow="1" w:lastRow="0" w:firstColumn="1" w:lastColumn="0" w:noHBand="0" w:noVBand="1"/>
      </w:tblPr>
      <w:tblGrid>
        <w:gridCol w:w="4508"/>
        <w:gridCol w:w="4508"/>
      </w:tblGrid>
      <w:tr w:rsidR="00157C3B" w:rsidTr="00157C3B" w14:paraId="683B0D53" w14:textId="77777777">
        <w:tc>
          <w:tcPr>
            <w:tcW w:w="4508" w:type="dxa"/>
          </w:tcPr>
          <w:p w:rsidR="00157C3B" w:rsidP="00157C3B" w:rsidRDefault="00157C3B" w14:paraId="47B4CC30" w14:textId="2E12E165">
            <w:pPr>
              <w:rPr>
                <w:rFonts w:ascii="Century Gothic" w:hAnsi="Century Gothic"/>
                <w:b/>
                <w:bCs/>
              </w:rPr>
            </w:pPr>
            <w:r w:rsidRPr="00157C3B">
              <w:rPr>
                <w:rFonts w:ascii="Century Gothic" w:hAnsi="Century Gothic"/>
                <w:b/>
                <w:bCs/>
              </w:rPr>
              <w:t>Function of Eggs</w:t>
            </w:r>
          </w:p>
        </w:tc>
        <w:tc>
          <w:tcPr>
            <w:tcW w:w="4508" w:type="dxa"/>
          </w:tcPr>
          <w:p w:rsidR="00157C3B" w:rsidP="00157C3B" w:rsidRDefault="00157C3B" w14:paraId="7E0A325D" w14:textId="255DBAA8">
            <w:pPr>
              <w:rPr>
                <w:rFonts w:ascii="Century Gothic" w:hAnsi="Century Gothic"/>
                <w:b/>
                <w:bCs/>
              </w:rPr>
            </w:pPr>
            <w:r w:rsidRPr="00157C3B">
              <w:rPr>
                <w:rFonts w:ascii="Century Gothic" w:hAnsi="Century Gothic"/>
              </w:rPr>
              <w:t xml:space="preserve">This unit learners will look at the different types of eggs which consumers can buy. The different uses that eggs have within our diet and the different cooking methods that eggs can be used for.  </w:t>
            </w:r>
          </w:p>
        </w:tc>
      </w:tr>
      <w:tr w:rsidR="00157C3B" w:rsidTr="00157C3B" w14:paraId="0255470F" w14:textId="77777777">
        <w:tc>
          <w:tcPr>
            <w:tcW w:w="4508" w:type="dxa"/>
          </w:tcPr>
          <w:p w:rsidR="00157C3B" w:rsidP="00157C3B" w:rsidRDefault="00157C3B" w14:paraId="3C7B0697" w14:textId="2D25834C">
            <w:pPr>
              <w:rPr>
                <w:rFonts w:ascii="Century Gothic" w:hAnsi="Century Gothic"/>
                <w:b/>
                <w:bCs/>
              </w:rPr>
            </w:pPr>
            <w:r w:rsidRPr="00157C3B">
              <w:rPr>
                <w:rFonts w:ascii="Century Gothic" w:hAnsi="Century Gothic"/>
                <w:b/>
                <w:bCs/>
              </w:rPr>
              <w:t>Types of Cooking methods</w:t>
            </w:r>
          </w:p>
        </w:tc>
        <w:tc>
          <w:tcPr>
            <w:tcW w:w="4508" w:type="dxa"/>
          </w:tcPr>
          <w:p w:rsidRPr="00157C3B" w:rsidR="00157C3B" w:rsidP="00157C3B" w:rsidRDefault="00157C3B" w14:paraId="56B895BD" w14:textId="4EAF1C43">
            <w:pPr>
              <w:rPr>
                <w:rFonts w:ascii="Century Gothic" w:hAnsi="Century Gothic"/>
              </w:rPr>
            </w:pPr>
            <w:r w:rsidRPr="00157C3B">
              <w:rPr>
                <w:rFonts w:ascii="Century Gothic" w:hAnsi="Century Gothic"/>
              </w:rPr>
              <w:t xml:space="preserve">This unit learners will build on their prior knowledge linking to the variety of international dishes and the variety of cooking methods required to produce these dishes.  </w:t>
            </w:r>
          </w:p>
        </w:tc>
      </w:tr>
      <w:tr w:rsidR="00157C3B" w:rsidTr="00157C3B" w14:paraId="4B40E4AA" w14:textId="77777777">
        <w:tc>
          <w:tcPr>
            <w:tcW w:w="4508" w:type="dxa"/>
          </w:tcPr>
          <w:p w:rsidR="00157C3B" w:rsidP="00157C3B" w:rsidRDefault="00157C3B" w14:paraId="1C93C44C" w14:textId="270C772D">
            <w:pPr>
              <w:rPr>
                <w:rFonts w:ascii="Century Gothic" w:hAnsi="Century Gothic"/>
                <w:b/>
                <w:bCs/>
              </w:rPr>
            </w:pPr>
            <w:r w:rsidRPr="00157C3B">
              <w:rPr>
                <w:rFonts w:ascii="Century Gothic" w:hAnsi="Century Gothic"/>
                <w:b/>
                <w:bCs/>
              </w:rPr>
              <w:t>Food Preparation Techniques</w:t>
            </w:r>
          </w:p>
        </w:tc>
        <w:tc>
          <w:tcPr>
            <w:tcW w:w="4508" w:type="dxa"/>
          </w:tcPr>
          <w:p w:rsidRPr="00EA6033" w:rsidR="00157C3B" w:rsidP="00157C3B" w:rsidRDefault="00157C3B" w14:paraId="6BDE53C7" w14:textId="4C55D3B7">
            <w:pPr>
              <w:rPr>
                <w:rFonts w:ascii="Century Gothic" w:hAnsi="Century Gothic"/>
              </w:rPr>
            </w:pPr>
            <w:r w:rsidRPr="00EA6033">
              <w:rPr>
                <w:rFonts w:ascii="Century Gothic" w:hAnsi="Century Gothic"/>
              </w:rPr>
              <w:t xml:space="preserve">This unit learners will look at how the preparation and presentation of their dishes has on the consumer.  </w:t>
            </w:r>
          </w:p>
        </w:tc>
      </w:tr>
      <w:tr w:rsidR="00157C3B" w:rsidTr="00157C3B" w14:paraId="0271A49B" w14:textId="77777777">
        <w:tc>
          <w:tcPr>
            <w:tcW w:w="4508" w:type="dxa"/>
          </w:tcPr>
          <w:p w:rsidR="00157C3B" w:rsidP="00157C3B" w:rsidRDefault="00EA6033" w14:paraId="139132D7" w14:textId="3521D317">
            <w:pPr>
              <w:rPr>
                <w:rFonts w:ascii="Century Gothic" w:hAnsi="Century Gothic"/>
                <w:b/>
                <w:bCs/>
              </w:rPr>
            </w:pPr>
            <w:r w:rsidRPr="00EA6033">
              <w:rPr>
                <w:rFonts w:ascii="Century Gothic" w:hAnsi="Century Gothic"/>
                <w:b/>
                <w:bCs/>
              </w:rPr>
              <w:t xml:space="preserve">Meat replacements – protein sources  </w:t>
            </w:r>
          </w:p>
        </w:tc>
        <w:tc>
          <w:tcPr>
            <w:tcW w:w="4508" w:type="dxa"/>
          </w:tcPr>
          <w:p w:rsidRPr="00EA6033" w:rsidR="00157C3B" w:rsidP="00157C3B" w:rsidRDefault="00EA6033" w14:paraId="445816DB" w14:textId="490443E3">
            <w:pPr>
              <w:rPr>
                <w:rFonts w:ascii="Century Gothic" w:hAnsi="Century Gothic"/>
              </w:rPr>
            </w:pPr>
            <w:r w:rsidRPr="00EA6033">
              <w:rPr>
                <w:rFonts w:ascii="Century Gothic" w:hAnsi="Century Gothic"/>
              </w:rPr>
              <w:t>This unit learners will look at how replacement products for meat are a good source of protein and why there is a media campaign to get consumers to try these meat replacements products.</w:t>
            </w:r>
          </w:p>
        </w:tc>
      </w:tr>
    </w:tbl>
    <w:p w:rsidR="00793A10" w:rsidRDefault="00793A10" w14:paraId="58418265" w14:textId="6434363B">
      <w:pPr>
        <w:rPr>
          <w:rFonts w:ascii="Century Gothic" w:hAnsi="Century Gothic"/>
          <w:b/>
          <w:bCs/>
        </w:rPr>
      </w:pPr>
    </w:p>
    <w:p w:rsidR="00EA6033" w:rsidP="00EA6033" w:rsidRDefault="00EA6033" w14:paraId="1E079B57" w14:textId="1BBFB4BA">
      <w:pPr>
        <w:rPr>
          <w:rFonts w:ascii="Century Gothic" w:hAnsi="Century Gothic"/>
          <w:b/>
          <w:bCs/>
        </w:rPr>
      </w:pPr>
      <w:r w:rsidRPr="00EA6033">
        <w:rPr>
          <w:rFonts w:ascii="Century Gothic" w:hAnsi="Century Gothic"/>
          <w:b/>
          <w:bCs/>
        </w:rPr>
        <w:t>Assessment</w:t>
      </w:r>
    </w:p>
    <w:p w:rsidRPr="00EA6033" w:rsidR="00EA6033" w:rsidP="00EA6033" w:rsidRDefault="00EA6033" w14:paraId="2484FD91" w14:textId="77777777">
      <w:pPr>
        <w:rPr>
          <w:rFonts w:ascii="Century Gothic" w:hAnsi="Century Gothic"/>
          <w:b/>
          <w:bCs/>
        </w:rPr>
      </w:pPr>
    </w:p>
    <w:p w:rsidRPr="00EA6033" w:rsidR="00EA6033" w:rsidP="00EA6033" w:rsidRDefault="00EA6033" w14:paraId="5E71E3BA" w14:textId="77777777">
      <w:r w:rsidRPr="00EA6033">
        <w:rPr>
          <w:rFonts w:ascii="Century Gothic" w:hAnsi="Century Gothic"/>
          <w:b/>
          <w:bCs/>
        </w:rPr>
        <w:t>KS3</w:t>
      </w:r>
      <w:r w:rsidRPr="00EA6033">
        <w:rPr>
          <w:rFonts w:ascii="Century Gothic" w:hAnsi="Century Gothic"/>
        </w:rPr>
        <w:t>: All students are formerly assessed at the end of each topic. These are in form of teacher feedback and verbal feedback, peer and self-assessed.</w:t>
      </w:r>
      <w:r w:rsidRPr="00EA6033">
        <w:t xml:space="preserve"> </w:t>
      </w:r>
    </w:p>
    <w:p w:rsidRPr="00EA6033" w:rsidR="00EA6033" w:rsidP="00EA6033" w:rsidRDefault="00EA6033" w14:paraId="1F90849A" w14:textId="77777777"/>
    <w:p w:rsidR="00EA6033" w:rsidP="00EA6033" w:rsidRDefault="00EA6033" w14:paraId="14A6339A" w14:textId="063BBD00">
      <w:pPr>
        <w:rPr>
          <w:rFonts w:ascii="Century Gothic" w:hAnsi="Century Gothic"/>
          <w:b/>
          <w:bCs/>
        </w:rPr>
      </w:pPr>
      <w:r w:rsidRPr="00EA6033">
        <w:rPr>
          <w:rFonts w:ascii="Century Gothic" w:hAnsi="Century Gothic"/>
          <w:b/>
          <w:bCs/>
        </w:rPr>
        <w:t>Homework</w:t>
      </w:r>
    </w:p>
    <w:p w:rsidRPr="00EA6033" w:rsidR="00EA6033" w:rsidP="00EA6033" w:rsidRDefault="00EA6033" w14:paraId="3CCE4D31" w14:textId="77777777">
      <w:pPr>
        <w:rPr>
          <w:rFonts w:ascii="Century Gothic" w:hAnsi="Century Gothic"/>
          <w:b/>
          <w:bCs/>
        </w:rPr>
      </w:pPr>
    </w:p>
    <w:p w:rsidRPr="00EA6033" w:rsidR="00793A10" w:rsidP="00EA6033" w:rsidRDefault="00EA6033" w14:paraId="42115198" w14:textId="47165457">
      <w:pPr>
        <w:rPr>
          <w:rFonts w:ascii="Century Gothic" w:hAnsi="Century Gothic"/>
        </w:rPr>
      </w:pPr>
      <w:r w:rsidRPr="00EA6033">
        <w:rPr>
          <w:rFonts w:ascii="Century Gothic" w:hAnsi="Century Gothic"/>
          <w:b/>
          <w:bCs/>
        </w:rPr>
        <w:t>KS3</w:t>
      </w:r>
      <w:r w:rsidRPr="00EA6033">
        <w:rPr>
          <w:rFonts w:ascii="Century Gothic" w:hAnsi="Century Gothic"/>
        </w:rPr>
        <w:t>: Due to the practical nature of Food Tech homework will be set as/when necessary.</w:t>
      </w:r>
    </w:p>
    <w:p w:rsidR="00EA6033" w:rsidP="00EA6033" w:rsidRDefault="00EA6033" w14:paraId="34805DC9" w14:textId="3B9AB07A">
      <w:pPr>
        <w:rPr>
          <w:rFonts w:ascii="Century Gothic" w:hAnsi="Century Gothic"/>
          <w:b/>
          <w:bCs/>
        </w:rPr>
      </w:pPr>
    </w:p>
    <w:p w:rsidR="00E9138E" w:rsidRDefault="00E9138E" w14:paraId="1709A3D1" w14:textId="77777777">
      <w:pPr>
        <w:textAlignment w:val="baseline"/>
        <w:rPr>
          <w:rFonts w:ascii="Century Gothic" w:hAnsi="Century Gothic" w:eastAsia="Times New Roman"/>
          <w:b/>
          <w:bCs/>
          <w:sz w:val="26"/>
          <w:szCs w:val="26"/>
          <w:lang w:eastAsia="en-GB"/>
        </w:rPr>
      </w:pPr>
    </w:p>
    <w:p w:rsidRPr="003D2CDF" w:rsidR="00AA6D63" w:rsidRDefault="004E49D0" w14:paraId="43708292" w14:textId="62955C7A">
      <w:pPr>
        <w:textAlignment w:val="baseline"/>
        <w:rPr>
          <w:rFonts w:ascii="Century Gothic" w:hAnsi="Century Gothic" w:eastAsia="Times New Roman"/>
          <w:b/>
          <w:bCs/>
          <w:sz w:val="26"/>
          <w:szCs w:val="26"/>
          <w:lang w:eastAsia="en-GB"/>
        </w:rPr>
      </w:pPr>
      <w:r w:rsidRPr="003D2CDF">
        <w:rPr>
          <w:rFonts w:ascii="Century Gothic" w:hAnsi="Century Gothic" w:eastAsia="Times New Roman"/>
          <w:b/>
          <w:bCs/>
          <w:sz w:val="26"/>
          <w:szCs w:val="26"/>
          <w:lang w:eastAsia="en-GB"/>
        </w:rPr>
        <w:t>Implementing the intent through the Charter:</w:t>
      </w:r>
    </w:p>
    <w:p w:rsidRPr="003D2CDF" w:rsidR="00AA6D63" w:rsidRDefault="00AA6D63" w14:paraId="72A3D3EC" w14:textId="77777777">
      <w:pPr>
        <w:textAlignment w:val="baseline"/>
        <w:rPr>
          <w:rFonts w:ascii="Century Gothic" w:hAnsi="Century Gothic" w:eastAsia="Times New Roman"/>
          <w:b/>
          <w:bCs/>
          <w:sz w:val="26"/>
          <w:szCs w:val="26"/>
          <w:lang w:eastAsia="en-GB"/>
        </w:rPr>
      </w:pPr>
    </w:p>
    <w:p w:rsidRPr="003D2CDF" w:rsidR="00AA6D63" w:rsidP="7F185C1B" w:rsidRDefault="650ABAF3" w14:paraId="39F53282" w14:textId="08C5DD62"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7F185C1B" w:rsidR="650ABAF3">
        <w:rPr>
          <w:rFonts w:ascii="Century Gothic" w:hAnsi="Century Gothic" w:eastAsia="Times New Roman"/>
          <w:color w:val="262626" w:themeColor="text1" w:themeTint="D9" w:themeShade="FF"/>
          <w:lang w:eastAsia="en-GB"/>
        </w:rPr>
        <w:t xml:space="preserve">Ensure all lessons begin with a Do It Now Activity that encourages short, </w:t>
      </w:r>
      <w:r w:rsidRPr="7F185C1B" w:rsidR="650ABAF3">
        <w:rPr>
          <w:rFonts w:ascii="Century Gothic" w:hAnsi="Century Gothic" w:eastAsia="Times New Roman"/>
          <w:color w:val="262626" w:themeColor="text1" w:themeTint="D9" w:themeShade="FF"/>
          <w:lang w:eastAsia="en-GB"/>
        </w:rPr>
        <w:t>medium</w:t>
      </w:r>
      <w:r w:rsidRPr="7F185C1B" w:rsidR="650ABAF3">
        <w:rPr>
          <w:rFonts w:ascii="Century Gothic" w:hAnsi="Century Gothic" w:eastAsia="Times New Roman"/>
          <w:color w:val="262626" w:themeColor="text1" w:themeTint="D9" w:themeShade="FF"/>
          <w:lang w:eastAsia="en-GB"/>
        </w:rPr>
        <w:t xml:space="preserve"> and long-term recall, so that key links can be made between the inte</w:t>
      </w:r>
      <w:r w:rsidRPr="7F185C1B" w:rsidR="00D52AA1">
        <w:rPr>
          <w:rFonts w:ascii="Century Gothic" w:hAnsi="Century Gothic" w:eastAsia="Times New Roman"/>
          <w:color w:val="262626" w:themeColor="text1" w:themeTint="D9" w:themeShade="FF"/>
          <w:lang w:eastAsia="en-GB"/>
        </w:rPr>
        <w:t>rtwining aspects of the subject.</w:t>
      </w:r>
    </w:p>
    <w:p w:rsidRPr="003D2CDF" w:rsidR="00AA6D63" w:rsidRDefault="00AA6D63" w14:paraId="0D0B940D" w14:textId="77777777">
      <w:pPr>
        <w:pStyle w:val="ListParagraph"/>
        <w:rPr>
          <w:rFonts w:ascii="Century Gothic" w:hAnsi="Century Gothic" w:eastAsia="Times New Roman"/>
          <w:color w:val="262626" w:themeColor="text1" w:themeTint="D9"/>
          <w:lang w:eastAsia="en-GB"/>
        </w:rPr>
      </w:pPr>
    </w:p>
    <w:p w:rsidRPr="003D2CDF" w:rsidR="00AA6D63" w:rsidP="7F185C1B" w:rsidRDefault="004E49D0" w14:paraId="2AF13208" w14:textId="735F7A55"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7F185C1B" w:rsidR="004E49D0">
        <w:rPr>
          <w:rFonts w:ascii="Century Gothic" w:hAnsi="Century Gothic" w:eastAsia="Times New Roman"/>
          <w:color w:val="262626" w:themeColor="text1" w:themeTint="D9" w:themeShade="FF"/>
          <w:lang w:eastAsia="en-GB"/>
        </w:rPr>
        <w:t xml:space="preserve">Ensure that learning </w:t>
      </w:r>
      <w:r w:rsidRPr="7F185C1B" w:rsidR="004E49D0">
        <w:rPr>
          <w:rFonts w:ascii="Century Gothic" w:hAnsi="Century Gothic" w:eastAsia="Times New Roman"/>
          <w:color w:val="262626" w:themeColor="text1" w:themeTint="D9" w:themeShade="FF"/>
          <w:lang w:eastAsia="en-GB"/>
        </w:rPr>
        <w:t>objectives</w:t>
      </w:r>
      <w:r w:rsidRPr="7F185C1B" w:rsidR="004E49D0">
        <w:rPr>
          <w:rFonts w:ascii="Century Gothic" w:hAnsi="Century Gothic" w:eastAsia="Times New Roman"/>
          <w:color w:val="262626" w:themeColor="text1" w:themeTint="D9" w:themeShade="FF"/>
          <w:lang w:eastAsia="en-GB"/>
        </w:rPr>
        <w:t xml:space="preserve"> are clear and concise, as well as ma</w:t>
      </w:r>
      <w:r w:rsidRPr="7F185C1B" w:rsidR="009F6EEC">
        <w:rPr>
          <w:rFonts w:ascii="Century Gothic" w:hAnsi="Century Gothic" w:eastAsia="Times New Roman"/>
          <w:color w:val="262626" w:themeColor="text1" w:themeTint="D9" w:themeShade="FF"/>
          <w:lang w:eastAsia="en-GB"/>
        </w:rPr>
        <w:t>king links to the ‘Big Picture</w:t>
      </w:r>
      <w:r w:rsidRPr="7F185C1B" w:rsidR="009F6EEC">
        <w:rPr>
          <w:rFonts w:ascii="Century Gothic" w:hAnsi="Century Gothic" w:eastAsia="Times New Roman"/>
          <w:color w:val="262626" w:themeColor="text1" w:themeTint="D9" w:themeShade="FF"/>
          <w:lang w:eastAsia="en-GB"/>
        </w:rPr>
        <w:t>’.</w:t>
      </w:r>
    </w:p>
    <w:p w:rsidRPr="003D2CDF" w:rsidR="00AA6D63" w:rsidRDefault="00AA6D63" w14:paraId="0E27B00A" w14:textId="77777777">
      <w:pPr>
        <w:pStyle w:val="ListParagraph"/>
        <w:rPr>
          <w:rFonts w:ascii="Century Gothic" w:hAnsi="Century Gothic" w:eastAsia="Times New Roman"/>
          <w:color w:val="262626" w:themeColor="text1" w:themeTint="D9"/>
          <w:lang w:eastAsia="en-GB"/>
        </w:rPr>
      </w:pPr>
    </w:p>
    <w:p w:rsidR="00EA6033" w:rsidP="7F185C1B" w:rsidRDefault="00EA6033" w14:paraId="4124145E" w14:textId="12E316B1">
      <w:pPr>
        <w:pStyle w:val="ListParagraph"/>
        <w:numPr>
          <w:ilvl w:val="0"/>
          <w:numId w:val="10"/>
        </w:numPr>
        <w:ind/>
        <w:rPr>
          <w:rFonts w:ascii="Century Gothic" w:hAnsi="Century Gothic" w:eastAsia="Times New Roman"/>
          <w:color w:val="262626" w:themeColor="text1" w:themeTint="D9"/>
          <w:sz w:val="22"/>
          <w:szCs w:val="22"/>
          <w:lang w:eastAsia="en-GB"/>
        </w:rPr>
      </w:pPr>
      <w:r w:rsidRPr="7F185C1B" w:rsidR="00EA6033">
        <w:rPr>
          <w:rFonts w:ascii="Century Gothic" w:hAnsi="Century Gothic" w:eastAsia="Times New Roman"/>
          <w:color w:val="262626" w:themeColor="text1" w:themeTint="D9" w:themeShade="FF"/>
          <w:lang w:eastAsia="en-GB"/>
        </w:rPr>
        <w:t xml:space="preserve">Demonstrate </w:t>
      </w:r>
      <w:r w:rsidRPr="7F185C1B" w:rsidR="005D0C59">
        <w:rPr>
          <w:rFonts w:ascii="Century Gothic" w:hAnsi="Century Gothic" w:eastAsia="Times New Roman"/>
          <w:color w:val="262626" w:themeColor="text1" w:themeTint="D9" w:themeShade="FF"/>
          <w:lang w:eastAsia="en-GB"/>
        </w:rPr>
        <w:t>and creat</w:t>
      </w:r>
      <w:r w:rsidRPr="7F185C1B" w:rsidR="00EA6033">
        <w:rPr>
          <w:rFonts w:ascii="Century Gothic" w:hAnsi="Century Gothic" w:eastAsia="Times New Roman"/>
          <w:color w:val="262626" w:themeColor="text1" w:themeTint="D9" w:themeShade="FF"/>
          <w:lang w:eastAsia="en-GB"/>
        </w:rPr>
        <w:t>e</w:t>
      </w:r>
      <w:r w:rsidRPr="7F185C1B" w:rsidR="009F6EEC">
        <w:rPr>
          <w:rFonts w:ascii="Century Gothic" w:hAnsi="Century Gothic" w:eastAsia="Times New Roman"/>
          <w:color w:val="262626" w:themeColor="text1" w:themeTint="D9" w:themeShade="FF"/>
          <w:lang w:eastAsia="en-GB"/>
        </w:rPr>
        <w:t xml:space="preserve"> </w:t>
      </w:r>
      <w:r w:rsidRPr="7F185C1B" w:rsidR="004E49D0">
        <w:rPr>
          <w:rFonts w:ascii="Century Gothic" w:hAnsi="Century Gothic" w:eastAsia="Times New Roman"/>
          <w:color w:val="262626" w:themeColor="text1" w:themeTint="D9" w:themeShade="FF"/>
          <w:lang w:eastAsia="en-GB"/>
        </w:rPr>
        <w:t xml:space="preserve">concepts </w:t>
      </w:r>
      <w:r w:rsidRPr="7F185C1B" w:rsidR="002621CE">
        <w:rPr>
          <w:rFonts w:ascii="Century Gothic" w:hAnsi="Century Gothic" w:eastAsia="Times New Roman"/>
          <w:color w:val="262626" w:themeColor="text1" w:themeTint="D9" w:themeShade="FF"/>
          <w:lang w:eastAsia="en-GB"/>
        </w:rPr>
        <w:t xml:space="preserve">and techniques </w:t>
      </w:r>
      <w:r w:rsidRPr="7F185C1B" w:rsidR="004E49D0">
        <w:rPr>
          <w:rFonts w:ascii="Century Gothic" w:hAnsi="Century Gothic" w:eastAsia="Times New Roman"/>
          <w:color w:val="262626" w:themeColor="text1" w:themeTint="D9" w:themeShade="FF"/>
          <w:lang w:eastAsia="en-GB"/>
        </w:rPr>
        <w:t xml:space="preserve">to </w:t>
      </w:r>
      <w:r w:rsidRPr="7F185C1B" w:rsidR="005D0C59">
        <w:rPr>
          <w:rFonts w:ascii="Century Gothic" w:hAnsi="Century Gothic" w:eastAsia="Times New Roman"/>
          <w:color w:val="262626" w:themeColor="text1" w:themeTint="D9" w:themeShade="FF"/>
          <w:lang w:eastAsia="en-GB"/>
        </w:rPr>
        <w:t xml:space="preserve">inspire students and </w:t>
      </w:r>
      <w:r w:rsidRPr="7F185C1B" w:rsidR="004E49D0">
        <w:rPr>
          <w:rFonts w:ascii="Century Gothic" w:hAnsi="Century Gothic" w:eastAsia="Times New Roman"/>
          <w:color w:val="262626" w:themeColor="text1" w:themeTint="D9" w:themeShade="FF"/>
          <w:lang w:eastAsia="en-GB"/>
        </w:rPr>
        <w:t>secure understanding</w:t>
      </w:r>
      <w:r w:rsidRPr="7F185C1B" w:rsidR="002621CE">
        <w:rPr>
          <w:rFonts w:ascii="Century Gothic" w:hAnsi="Century Gothic" w:eastAsia="Times New Roman"/>
          <w:color w:val="262626" w:themeColor="text1" w:themeTint="D9" w:themeShade="FF"/>
          <w:lang w:eastAsia="en-GB"/>
        </w:rPr>
        <w:t>.</w:t>
      </w:r>
      <w:r w:rsidRPr="7F185C1B" w:rsidR="004E49D0">
        <w:rPr>
          <w:rFonts w:ascii="Century Gothic" w:hAnsi="Century Gothic" w:eastAsia="Times New Roman"/>
          <w:color w:val="262626" w:themeColor="text1" w:themeTint="D9" w:themeShade="FF"/>
          <w:lang w:eastAsia="en-GB"/>
        </w:rPr>
        <w:t xml:space="preserve"> </w:t>
      </w:r>
    </w:p>
    <w:p w:rsidRPr="00EA6033" w:rsidR="00EA6033" w:rsidP="00EA6033" w:rsidRDefault="00EA6033" w14:paraId="202E2E38" w14:textId="77777777">
      <w:pPr>
        <w:pStyle w:val="ListParagraph"/>
        <w:rPr>
          <w:rFonts w:ascii="Century Gothic" w:hAnsi="Century Gothic" w:eastAsia="Times New Roman"/>
          <w:color w:val="262626" w:themeColor="text1" w:themeTint="D9"/>
          <w:lang w:eastAsia="en-GB"/>
        </w:rPr>
      </w:pPr>
    </w:p>
    <w:p w:rsidRPr="003D2CDF" w:rsidR="00AA6D63" w:rsidP="7F185C1B" w:rsidRDefault="004E49D0" w14:paraId="56B68A99" w14:textId="1CA6AC13"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7F185C1B" w:rsidR="004E49D0">
        <w:rPr>
          <w:rFonts w:ascii="Century Gothic" w:hAnsi="Century Gothic" w:eastAsia="Times New Roman"/>
          <w:color w:val="262626" w:themeColor="text1" w:themeTint="D9" w:themeShade="FF"/>
          <w:lang w:eastAsia="en-GB"/>
        </w:rPr>
        <w:t xml:space="preserve">Use key </w:t>
      </w:r>
      <w:r w:rsidRPr="7F185C1B" w:rsidR="009F6EEC">
        <w:rPr>
          <w:rFonts w:ascii="Century Gothic" w:hAnsi="Century Gothic" w:eastAsia="Times New Roman"/>
          <w:color w:val="262626" w:themeColor="text1" w:themeTint="D9" w:themeShade="FF"/>
          <w:lang w:eastAsia="en-GB"/>
        </w:rPr>
        <w:t>subject specific</w:t>
      </w:r>
      <w:r w:rsidRPr="7F185C1B" w:rsidR="004E49D0">
        <w:rPr>
          <w:rFonts w:ascii="Century Gothic" w:hAnsi="Century Gothic" w:eastAsia="Times New Roman"/>
          <w:color w:val="262626" w:themeColor="text1" w:themeTint="D9" w:themeShade="FF"/>
          <w:lang w:eastAsia="en-GB"/>
        </w:rPr>
        <w:t xml:space="preserve"> language to enable pupils to articulate </w:t>
      </w:r>
      <w:r w:rsidRPr="7F185C1B" w:rsidR="009F6EEC">
        <w:rPr>
          <w:rFonts w:ascii="Century Gothic" w:hAnsi="Century Gothic" w:eastAsia="Times New Roman"/>
          <w:color w:val="262626" w:themeColor="text1" w:themeTint="D9" w:themeShade="FF"/>
          <w:lang w:eastAsia="en-GB"/>
        </w:rPr>
        <w:t>creative</w:t>
      </w:r>
      <w:r w:rsidRPr="7F185C1B" w:rsidR="004E49D0">
        <w:rPr>
          <w:rFonts w:ascii="Century Gothic" w:hAnsi="Century Gothic" w:eastAsia="Times New Roman"/>
          <w:color w:val="262626" w:themeColor="text1" w:themeTint="D9" w:themeShade="FF"/>
          <w:lang w:eastAsia="en-GB"/>
        </w:rPr>
        <w:t xml:space="preserve"> concepts with accuracy in both the spoken and written word.</w:t>
      </w:r>
    </w:p>
    <w:p w:rsidRPr="003D2CDF" w:rsidR="00AA6D63" w:rsidRDefault="00AA6D63" w14:paraId="4B94D5A5" w14:textId="3D3ED846">
      <w:pPr>
        <w:rPr>
          <w:rFonts w:ascii="Century Gothic" w:hAnsi="Century Gothic" w:eastAsia="Times New Roman"/>
          <w:color w:val="262626" w:themeColor="text1" w:themeTint="D9"/>
          <w:lang w:eastAsia="en-GB"/>
        </w:rPr>
      </w:pPr>
    </w:p>
    <w:p w:rsidRPr="00E9138E" w:rsidR="00AA6D63" w:rsidP="7F185C1B" w:rsidRDefault="004E49D0" w14:paraId="3656B9AB" w14:textId="6254ABC5"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7F185C1B" w:rsidR="004E49D0">
        <w:rPr>
          <w:rFonts w:ascii="Century Gothic" w:hAnsi="Century Gothic" w:eastAsia="Times New Roman"/>
          <w:color w:val="262626" w:themeColor="text1" w:themeTint="D9" w:themeShade="FF"/>
          <w:lang w:eastAsia="en-GB"/>
        </w:rPr>
        <w:t>Use a range of effective questioning strategies</w:t>
      </w:r>
      <w:r w:rsidRPr="7F185C1B" w:rsidR="002621CE">
        <w:rPr>
          <w:rFonts w:ascii="Century Gothic" w:hAnsi="Century Gothic" w:eastAsia="Times New Roman"/>
          <w:color w:val="262626" w:themeColor="text1" w:themeTint="D9" w:themeShade="FF"/>
          <w:lang w:eastAsia="en-GB"/>
        </w:rPr>
        <w:t xml:space="preserve"> </w:t>
      </w:r>
      <w:r w:rsidRPr="7F185C1B" w:rsidR="004E49D0">
        <w:rPr>
          <w:rFonts w:ascii="Century Gothic" w:hAnsi="Century Gothic" w:eastAsia="Times New Roman"/>
          <w:color w:val="262626" w:themeColor="text1" w:themeTint="D9" w:themeShade="FF"/>
          <w:lang w:eastAsia="en-GB"/>
        </w:rPr>
        <w:t>to draw out deeper understanding of key concepts.</w:t>
      </w:r>
    </w:p>
    <w:p w:rsidRPr="003D2CDF" w:rsidR="00AA6D63" w:rsidRDefault="00AA6D63" w14:paraId="45FB0818" w14:textId="77777777">
      <w:pPr>
        <w:pStyle w:val="ListParagraph"/>
        <w:rPr>
          <w:rFonts w:ascii="Century Gothic" w:hAnsi="Century Gothic" w:eastAsia="Times New Roman"/>
          <w:color w:val="262626" w:themeColor="text1" w:themeTint="D9"/>
          <w:lang w:eastAsia="en-GB"/>
        </w:rPr>
      </w:pPr>
    </w:p>
    <w:p w:rsidRPr="003D2CDF" w:rsidR="00AA6D63" w:rsidP="7F185C1B" w:rsidRDefault="004E49D0" w14:paraId="74F1C749" w14:textId="33C55A37"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7F185C1B" w:rsidR="004E49D0">
        <w:rPr>
          <w:rFonts w:ascii="Century Gothic" w:hAnsi="Century Gothic" w:eastAsia="Times New Roman"/>
          <w:color w:val="262626" w:themeColor="text1" w:themeTint="D9" w:themeShade="FF"/>
          <w:lang w:eastAsia="en-GB"/>
        </w:rPr>
        <w:t xml:space="preserve">Build in regular opportunities to check for understanding during the lesson, so that misconceptions can be </w:t>
      </w:r>
      <w:r w:rsidRPr="7F185C1B" w:rsidR="004E49D0">
        <w:rPr>
          <w:rFonts w:ascii="Century Gothic" w:hAnsi="Century Gothic" w:eastAsia="Times New Roman"/>
          <w:color w:val="262626" w:themeColor="text1" w:themeTint="D9" w:themeShade="FF"/>
          <w:lang w:eastAsia="en-GB"/>
        </w:rPr>
        <w:t>identified</w:t>
      </w:r>
      <w:r w:rsidRPr="7F185C1B" w:rsidR="004E49D0">
        <w:rPr>
          <w:rFonts w:ascii="Century Gothic" w:hAnsi="Century Gothic" w:eastAsia="Times New Roman"/>
          <w:color w:val="262626" w:themeColor="text1" w:themeTint="D9" w:themeShade="FF"/>
          <w:lang w:eastAsia="en-GB"/>
        </w:rPr>
        <w:t xml:space="preserve"> </w:t>
      </w:r>
      <w:r w:rsidRPr="7F185C1B" w:rsidR="005D0C59">
        <w:rPr>
          <w:rFonts w:ascii="Century Gothic" w:hAnsi="Century Gothic" w:eastAsia="Times New Roman"/>
          <w:color w:val="262626" w:themeColor="text1" w:themeTint="D9" w:themeShade="FF"/>
          <w:lang w:eastAsia="en-GB"/>
        </w:rPr>
        <w:t xml:space="preserve">and </w:t>
      </w:r>
      <w:r w:rsidRPr="7F185C1B" w:rsidR="002621CE">
        <w:rPr>
          <w:rFonts w:ascii="Century Gothic" w:hAnsi="Century Gothic" w:eastAsia="Times New Roman"/>
          <w:color w:val="262626" w:themeColor="text1" w:themeTint="D9" w:themeShade="FF"/>
          <w:lang w:eastAsia="en-GB"/>
        </w:rPr>
        <w:t>further progress made.</w:t>
      </w:r>
    </w:p>
    <w:p w:rsidRPr="003D2CDF" w:rsidR="00AA6D63" w:rsidRDefault="00AA6D63" w14:paraId="049F31CB" w14:textId="77777777">
      <w:pPr>
        <w:pStyle w:val="ListParagraph"/>
        <w:rPr>
          <w:rFonts w:ascii="Century Gothic" w:hAnsi="Century Gothic" w:eastAsia="Times New Roman"/>
          <w:color w:val="262626" w:themeColor="text1" w:themeTint="D9"/>
          <w:lang w:eastAsia="en-GB"/>
        </w:rPr>
      </w:pPr>
    </w:p>
    <w:p w:rsidRPr="003D2CDF" w:rsidR="00AA6D63" w:rsidP="7F185C1B" w:rsidRDefault="004E49D0" w14:paraId="71DC2D25" w14:textId="439085CC"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7F185C1B" w:rsidR="004E49D0">
        <w:rPr>
          <w:rFonts w:ascii="Century Gothic" w:hAnsi="Century Gothic" w:eastAsia="Times New Roman"/>
          <w:color w:val="262626" w:themeColor="text1" w:themeTint="D9" w:themeShade="FF"/>
          <w:lang w:eastAsia="en-GB"/>
        </w:rPr>
        <w:t xml:space="preserve">Check that new learning is being </w:t>
      </w:r>
      <w:r w:rsidRPr="7F185C1B" w:rsidR="004E49D0">
        <w:rPr>
          <w:rFonts w:ascii="Century Gothic" w:hAnsi="Century Gothic" w:eastAsia="Times New Roman"/>
          <w:color w:val="262626" w:themeColor="text1" w:themeTint="D9" w:themeShade="FF"/>
          <w:lang w:eastAsia="en-GB"/>
        </w:rPr>
        <w:t>retained</w:t>
      </w:r>
      <w:r w:rsidRPr="7F185C1B" w:rsidR="004E49D0">
        <w:rPr>
          <w:rFonts w:ascii="Century Gothic" w:hAnsi="Century Gothic" w:eastAsia="Times New Roman"/>
          <w:color w:val="262626" w:themeColor="text1" w:themeTint="D9" w:themeShade="FF"/>
          <w:lang w:eastAsia="en-GB"/>
        </w:rPr>
        <w:t xml:space="preserve"> to the wor</w:t>
      </w:r>
      <w:r w:rsidRPr="7F185C1B" w:rsidR="005D0C59">
        <w:rPr>
          <w:rFonts w:ascii="Century Gothic" w:hAnsi="Century Gothic" w:eastAsia="Times New Roman"/>
          <w:color w:val="262626" w:themeColor="text1" w:themeTint="D9" w:themeShade="FF"/>
          <w:lang w:eastAsia="en-GB"/>
        </w:rPr>
        <w:t xml:space="preserve">king memory at the start and end of </w:t>
      </w:r>
      <w:r w:rsidRPr="7F185C1B" w:rsidR="004E49D0">
        <w:rPr>
          <w:rFonts w:ascii="Century Gothic" w:hAnsi="Century Gothic" w:eastAsia="Times New Roman"/>
          <w:color w:val="262626" w:themeColor="text1" w:themeTint="D9" w:themeShade="FF"/>
          <w:lang w:eastAsia="en-GB"/>
        </w:rPr>
        <w:t>lesson</w:t>
      </w:r>
      <w:r w:rsidRPr="7F185C1B" w:rsidR="005D0C59">
        <w:rPr>
          <w:rFonts w:ascii="Century Gothic" w:hAnsi="Century Gothic" w:eastAsia="Times New Roman"/>
          <w:color w:val="262626" w:themeColor="text1" w:themeTint="D9" w:themeShade="FF"/>
          <w:lang w:eastAsia="en-GB"/>
        </w:rPr>
        <w:t>s.</w:t>
      </w:r>
    </w:p>
    <w:p w:rsidRPr="003D2CDF" w:rsidR="00AA6D63" w:rsidRDefault="00AA6D63" w14:paraId="53128261" w14:textId="77777777">
      <w:pPr>
        <w:pStyle w:val="ListParagraph"/>
        <w:rPr>
          <w:rFonts w:ascii="Century Gothic" w:hAnsi="Century Gothic" w:eastAsia="Times New Roman"/>
          <w:color w:val="262626" w:themeColor="text1" w:themeTint="D9"/>
          <w:lang w:eastAsia="en-GB"/>
        </w:rPr>
      </w:pPr>
    </w:p>
    <w:p w:rsidR="00AA6D63" w:rsidP="7F185C1B" w:rsidRDefault="004E49D0" w14:paraId="4101652C" w14:textId="08FAD02F" w14:noSpellErr="1">
      <w:pPr>
        <w:pStyle w:val="ListParagraph"/>
        <w:numPr>
          <w:ilvl w:val="0"/>
          <w:numId w:val="10"/>
        </w:numPr>
        <w:rPr>
          <w:rFonts w:ascii="Century Gothic" w:hAnsi="Century Gothic" w:eastAsia="Times New Roman"/>
          <w:color w:val="262626" w:themeColor="text1" w:themeTint="D9"/>
          <w:sz w:val="22"/>
          <w:szCs w:val="22"/>
          <w:lang w:eastAsia="en-GB"/>
        </w:rPr>
      </w:pPr>
      <w:r w:rsidRPr="7F185C1B" w:rsidR="004E49D0">
        <w:rPr>
          <w:rFonts w:ascii="Century Gothic" w:hAnsi="Century Gothic" w:eastAsia="Times New Roman"/>
          <w:color w:val="262626" w:themeColor="text1" w:themeTint="D9" w:themeShade="FF"/>
          <w:lang w:eastAsia="en-GB"/>
        </w:rPr>
        <w:t>Ensure pupil</w:t>
      </w:r>
      <w:r w:rsidRPr="7F185C1B" w:rsidR="002621CE">
        <w:rPr>
          <w:rFonts w:ascii="Century Gothic" w:hAnsi="Century Gothic" w:eastAsia="Times New Roman"/>
          <w:color w:val="262626" w:themeColor="text1" w:themeTint="D9" w:themeShade="FF"/>
          <w:lang w:eastAsia="en-GB"/>
        </w:rPr>
        <w:t>s</w:t>
      </w:r>
      <w:r w:rsidRPr="7F185C1B" w:rsidR="004E49D0">
        <w:rPr>
          <w:rFonts w:ascii="Century Gothic" w:hAnsi="Century Gothic" w:eastAsia="Times New Roman"/>
          <w:color w:val="262626" w:themeColor="text1" w:themeTint="D9" w:themeShade="FF"/>
          <w:lang w:eastAsia="en-GB"/>
        </w:rPr>
        <w:t xml:space="preserve"> take pride in their work and provide </w:t>
      </w:r>
      <w:r w:rsidRPr="7F185C1B" w:rsidR="004E49D0">
        <w:rPr>
          <w:rFonts w:ascii="Century Gothic" w:hAnsi="Century Gothic" w:eastAsia="Times New Roman"/>
          <w:color w:val="262626" w:themeColor="text1" w:themeTint="D9" w:themeShade="FF"/>
          <w:lang w:eastAsia="en-GB"/>
        </w:rPr>
        <w:t>clear evidence</w:t>
      </w:r>
      <w:r w:rsidRPr="7F185C1B" w:rsidR="004E49D0">
        <w:rPr>
          <w:rFonts w:ascii="Century Gothic" w:hAnsi="Century Gothic" w:eastAsia="Times New Roman"/>
          <w:color w:val="262626" w:themeColor="text1" w:themeTint="D9" w:themeShade="FF"/>
          <w:lang w:eastAsia="en-GB"/>
        </w:rPr>
        <w:t xml:space="preserve"> of development and understanding of knowledge </w:t>
      </w:r>
      <w:r w:rsidRPr="7F185C1B" w:rsidR="00E9138E">
        <w:rPr>
          <w:rFonts w:ascii="Century Gothic" w:hAnsi="Century Gothic" w:eastAsia="Times New Roman"/>
          <w:color w:val="262626" w:themeColor="text1" w:themeTint="D9" w:themeShade="FF"/>
          <w:lang w:eastAsia="en-GB"/>
        </w:rPr>
        <w:t>and skills.</w:t>
      </w:r>
    </w:p>
    <w:p w:rsidR="7F185C1B" w:rsidP="7F185C1B" w:rsidRDefault="7F185C1B" w14:paraId="2432FE6E" w14:textId="424B107E">
      <w:pPr>
        <w:pStyle w:val="Normal"/>
        <w:rPr>
          <w:rFonts w:ascii="Century Gothic" w:hAnsi="Century Gothic" w:eastAsia="Times New Roman"/>
          <w:color w:val="262626" w:themeColor="text1" w:themeTint="D9" w:themeShade="FF"/>
          <w:sz w:val="22"/>
          <w:szCs w:val="22"/>
          <w:lang w:eastAsia="en-GB"/>
        </w:rPr>
      </w:pPr>
    </w:p>
    <w:p w:rsidR="49E435BB" w:rsidP="7F185C1B" w:rsidRDefault="49E435BB" w14:paraId="1B6CDD6B" w14:textId="229BB681">
      <w:pPr>
        <w:pStyle w:val="ListParagraph"/>
        <w:numPr>
          <w:ilvl w:val="0"/>
          <w:numId w:val="9"/>
        </w:numPr>
        <w:spacing w:after="0" w:line="240" w:lineRule="auto"/>
        <w:rPr>
          <w:rFonts w:ascii="Century Gothic" w:hAnsi="Century Gothic" w:eastAsia="Century Gothic" w:cs="Century Gothic"/>
          <w:b w:val="0"/>
          <w:bCs w:val="0"/>
          <w:i w:val="0"/>
          <w:iCs w:val="0"/>
          <w:caps w:val="0"/>
          <w:smallCaps w:val="0"/>
          <w:noProof w:val="0"/>
          <w:color w:val="6FAC47"/>
          <w:sz w:val="22"/>
          <w:szCs w:val="22"/>
          <w:lang w:val="en-GB"/>
        </w:rPr>
      </w:pPr>
      <w:r w:rsidRPr="7F185C1B" w:rsidR="49E435BB">
        <w:rPr>
          <w:rFonts w:ascii="Century Gothic" w:hAnsi="Century Gothic" w:eastAsia="Century Gothic" w:cs="Century Gothic"/>
          <w:b w:val="0"/>
          <w:bCs w:val="0"/>
          <w:i w:val="0"/>
          <w:iCs w:val="0"/>
          <w:caps w:val="0"/>
          <w:smallCaps w:val="0"/>
          <w:noProof w:val="0"/>
          <w:color w:val="6FAC47"/>
          <w:sz w:val="22"/>
          <w:szCs w:val="22"/>
          <w:lang w:val="en-GB"/>
        </w:rPr>
        <w:t>Ensure turn and talk is used where appropriate to support oracy, collaborative thinking, and rehearsal of key creative vocabulary before whole-class feedback/ written responses/ cold call questions.</w:t>
      </w:r>
    </w:p>
    <w:p w:rsidR="7F185C1B" w:rsidP="7F185C1B" w:rsidRDefault="7F185C1B" w14:paraId="57ECF765" w14:textId="0541242A">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6FAC47"/>
          <w:sz w:val="22"/>
          <w:szCs w:val="22"/>
          <w:lang w:val="en-GB"/>
        </w:rPr>
      </w:pPr>
    </w:p>
    <w:p w:rsidR="49E435BB" w:rsidP="7F185C1B" w:rsidRDefault="49E435BB" w14:paraId="5F9A34FB" w14:textId="7946A451">
      <w:pPr>
        <w:pStyle w:val="ListParagraph"/>
        <w:numPr>
          <w:ilvl w:val="0"/>
          <w:numId w:val="9"/>
        </w:numPr>
        <w:shd w:val="clear" w:color="auto" w:fill="FFFFFF" w:themeFill="background1"/>
        <w:spacing w:before="0" w:beforeAutospacing="off" w:after="0" w:afterAutospacing="off" w:line="240" w:lineRule="auto"/>
        <w:rPr>
          <w:rFonts w:ascii="Century Gothic" w:hAnsi="Century Gothic" w:eastAsia="Century Gothic" w:cs="Century Gothic"/>
          <w:b w:val="0"/>
          <w:bCs w:val="0"/>
          <w:i w:val="0"/>
          <w:iCs w:val="0"/>
          <w:caps w:val="0"/>
          <w:smallCaps w:val="0"/>
          <w:noProof w:val="0"/>
          <w:color w:val="6FAC47"/>
          <w:sz w:val="22"/>
          <w:szCs w:val="22"/>
          <w:lang w:val="en-GB"/>
        </w:rPr>
      </w:pPr>
      <w:r w:rsidRPr="7F185C1B" w:rsidR="49E435BB">
        <w:rPr>
          <w:rFonts w:ascii="Century Gothic" w:hAnsi="Century Gothic" w:eastAsia="Century Gothic" w:cs="Century Gothic"/>
          <w:b w:val="0"/>
          <w:bCs w:val="0"/>
          <w:i w:val="0"/>
          <w:iCs w:val="0"/>
          <w:caps w:val="0"/>
          <w:smallCaps w:val="0"/>
          <w:noProof w:val="0"/>
          <w:color w:val="6FAC47"/>
          <w:sz w:val="22"/>
          <w:szCs w:val="22"/>
          <w:lang w:val="en-GB"/>
        </w:rPr>
        <w:t xml:space="preserve">Ensure cold call questioning and showing of students’ </w:t>
      </w:r>
      <w:r w:rsidRPr="7F185C1B" w:rsidR="4DC2320E">
        <w:rPr>
          <w:rFonts w:ascii="Century Gothic" w:hAnsi="Century Gothic" w:eastAsia="Century Gothic" w:cs="Century Gothic"/>
          <w:b w:val="0"/>
          <w:bCs w:val="0"/>
          <w:i w:val="0"/>
          <w:iCs w:val="0"/>
          <w:caps w:val="0"/>
          <w:smallCaps w:val="0"/>
          <w:noProof w:val="0"/>
          <w:color w:val="6FAC47"/>
          <w:sz w:val="22"/>
          <w:szCs w:val="22"/>
          <w:lang w:val="en-GB"/>
        </w:rPr>
        <w:t>cookery</w:t>
      </w:r>
      <w:r w:rsidRPr="7F185C1B" w:rsidR="49E435BB">
        <w:rPr>
          <w:rFonts w:ascii="Century Gothic" w:hAnsi="Century Gothic" w:eastAsia="Century Gothic" w:cs="Century Gothic"/>
          <w:b w:val="0"/>
          <w:bCs w:val="0"/>
          <w:i w:val="0"/>
          <w:iCs w:val="0"/>
          <w:caps w:val="0"/>
          <w:smallCaps w:val="0"/>
          <w:noProof w:val="0"/>
          <w:color w:val="6FAC47"/>
          <w:sz w:val="22"/>
          <w:szCs w:val="22"/>
          <w:lang w:val="en-GB"/>
        </w:rPr>
        <w:t xml:space="preserve"> is consistently used to ensure all students are accountable for their learning and to check understanding across the class. No hands up policy is used to check full class understanding and to allow for effective targeting of questioning.</w:t>
      </w:r>
    </w:p>
    <w:p w:rsidR="7F185C1B" w:rsidP="7F185C1B" w:rsidRDefault="7F185C1B" w14:paraId="35583D51" w14:textId="4B8CBB08">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6FAC47"/>
          <w:sz w:val="22"/>
          <w:szCs w:val="22"/>
          <w:lang w:val="en-GB"/>
        </w:rPr>
      </w:pPr>
    </w:p>
    <w:p w:rsidR="49E435BB" w:rsidP="7F185C1B" w:rsidRDefault="49E435BB" w14:paraId="6CCBC765" w14:textId="5DD634D5">
      <w:pPr>
        <w:pStyle w:val="ListParagraph"/>
        <w:numPr>
          <w:ilvl w:val="0"/>
          <w:numId w:val="9"/>
        </w:numPr>
        <w:shd w:val="clear" w:color="auto" w:fill="FFFFFF" w:themeFill="background1"/>
        <w:spacing w:before="0" w:beforeAutospacing="off" w:after="0" w:afterAutospacing="off" w:line="240" w:lineRule="auto"/>
        <w:rPr>
          <w:rFonts w:ascii="Century Gothic" w:hAnsi="Century Gothic" w:eastAsia="Century Gothic" w:cs="Century Gothic"/>
          <w:b w:val="0"/>
          <w:bCs w:val="0"/>
          <w:i w:val="0"/>
          <w:iCs w:val="0"/>
          <w:caps w:val="0"/>
          <w:smallCaps w:val="0"/>
          <w:noProof w:val="0"/>
          <w:color w:val="1DA81B"/>
          <w:sz w:val="22"/>
          <w:szCs w:val="22"/>
          <w:lang w:val="en-GB"/>
        </w:rPr>
      </w:pP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 xml:space="preserve">Ensure visualisers and other means to show </w:t>
      </w:r>
      <w:r w:rsidRPr="7F185C1B" w:rsidR="25C2DFBD">
        <w:rPr>
          <w:rFonts w:ascii="Century Gothic" w:hAnsi="Century Gothic" w:eastAsia="Century Gothic" w:cs="Century Gothic"/>
          <w:b w:val="0"/>
          <w:bCs w:val="0"/>
          <w:i w:val="0"/>
          <w:iCs w:val="0"/>
          <w:caps w:val="0"/>
          <w:smallCaps w:val="0"/>
          <w:noProof w:val="0"/>
          <w:color w:val="6FAC47"/>
          <w:sz w:val="22"/>
          <w:szCs w:val="22"/>
          <w:lang w:val="en-GB"/>
        </w:rPr>
        <w:t>cookery</w:t>
      </w: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 xml:space="preserve"> are used </w:t>
      </w: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frequently</w:t>
      </w: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 xml:space="preserve"> and with clear purpose, including:</w:t>
      </w:r>
    </w:p>
    <w:p w:rsidR="49E435BB" w:rsidP="7F185C1B" w:rsidRDefault="49E435BB" w14:paraId="7D781F89" w14:textId="383696DD">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GB"/>
        </w:rPr>
      </w:pP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Live modelling of exemplar creative responses, with teacher explanation to help students understand assessment criteria, high level work and areas to improve.</w:t>
      </w:r>
    </w:p>
    <w:p w:rsidR="49E435BB" w:rsidP="7F185C1B" w:rsidRDefault="49E435BB" w14:paraId="731B5256" w14:textId="6918D78E">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GB"/>
        </w:rPr>
      </w:pP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Modelling</w:t>
      </w:r>
      <w:r w:rsidRPr="7F185C1B" w:rsidR="49E435BB">
        <w:rPr>
          <w:rFonts w:ascii="Century Gothic" w:hAnsi="Century Gothic" w:eastAsia="Century Gothic" w:cs="Century Gothic"/>
          <w:b w:val="1"/>
          <w:bCs w:val="1"/>
          <w:i w:val="0"/>
          <w:iCs w:val="0"/>
          <w:caps w:val="0"/>
          <w:smallCaps w:val="0"/>
          <w:noProof w:val="0"/>
          <w:color w:val="1DA81B"/>
          <w:sz w:val="22"/>
          <w:szCs w:val="22"/>
          <w:lang w:val="en-GB"/>
        </w:rPr>
        <w:t xml:space="preserve"> </w:t>
      </w: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written tasks such as artist annotation.</w:t>
      </w:r>
    </w:p>
    <w:p w:rsidR="49E435BB" w:rsidP="7F185C1B" w:rsidRDefault="49E435BB" w14:paraId="48F3A7B4" w14:textId="58097A2E">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GB"/>
        </w:rPr>
      </w:pP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Live feedback on student work (Show Call), using anonymised or named examples to celebrate success and understand assessment criteria.</w:t>
      </w:r>
    </w:p>
    <w:p w:rsidR="49E435BB" w:rsidP="7F185C1B" w:rsidRDefault="49E435BB" w14:paraId="18FA8922" w14:textId="0D3B8577">
      <w:pPr>
        <w:shd w:val="clear" w:color="auto" w:fill="FFFFFF" w:themeFill="background1"/>
        <w:spacing w:before="0" w:beforeAutospacing="off" w:after="0" w:afterAutospacing="off" w:line="240" w:lineRule="auto"/>
        <w:ind w:left="720" w:right="0"/>
        <w:jc w:val="left"/>
        <w:rPr>
          <w:rFonts w:ascii="Century Gothic" w:hAnsi="Century Gothic" w:eastAsia="Century Gothic" w:cs="Century Gothic"/>
          <w:b w:val="0"/>
          <w:bCs w:val="0"/>
          <w:i w:val="0"/>
          <w:iCs w:val="0"/>
          <w:caps w:val="0"/>
          <w:smallCaps w:val="0"/>
          <w:noProof w:val="0"/>
          <w:color w:val="1DA81B"/>
          <w:sz w:val="22"/>
          <w:szCs w:val="22"/>
          <w:lang w:val="en-GB"/>
        </w:rPr>
      </w:pP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Teacher demonstrations to show exemplar practice, process and sequencing.</w:t>
      </w:r>
    </w:p>
    <w:p w:rsidR="7F185C1B" w:rsidP="7F185C1B" w:rsidRDefault="7F185C1B" w14:paraId="0F220836" w14:textId="23DA4A67">
      <w:pPr>
        <w:shd w:val="clear" w:color="auto" w:fill="FFFFFF" w:themeFill="background1"/>
        <w:spacing w:before="0" w:beforeAutospacing="off" w:after="0" w:afterAutospacing="off" w:line="240" w:lineRule="auto"/>
        <w:ind w:left="720" w:right="0"/>
        <w:jc w:val="left"/>
        <w:rPr>
          <w:rFonts w:ascii="Century Gothic" w:hAnsi="Century Gothic" w:eastAsia="Century Gothic" w:cs="Century Gothic"/>
          <w:b w:val="0"/>
          <w:bCs w:val="0"/>
          <w:i w:val="0"/>
          <w:iCs w:val="0"/>
          <w:caps w:val="0"/>
          <w:smallCaps w:val="0"/>
          <w:noProof w:val="0"/>
          <w:color w:val="1DA81B"/>
          <w:sz w:val="22"/>
          <w:szCs w:val="22"/>
          <w:lang w:val="en-GB"/>
        </w:rPr>
      </w:pPr>
    </w:p>
    <w:p w:rsidR="49E435BB" w:rsidP="7F185C1B" w:rsidRDefault="49E435BB" w14:paraId="2EB6F4A1" w14:textId="24608B87">
      <w:pPr>
        <w:pStyle w:val="ListParagraph"/>
        <w:numPr>
          <w:ilvl w:val="0"/>
          <w:numId w:val="9"/>
        </w:numPr>
        <w:shd w:val="clear" w:color="auto" w:fill="FFFFFF" w:themeFill="background1"/>
        <w:spacing w:before="0" w:beforeAutospacing="off" w:after="0" w:afterAutospacing="off" w:line="240" w:lineRule="auto"/>
        <w:ind w:right="0"/>
        <w:jc w:val="left"/>
        <w:rPr>
          <w:rFonts w:ascii="Century Gothic" w:hAnsi="Century Gothic" w:eastAsia="Century Gothic" w:cs="Century Gothic"/>
          <w:b w:val="0"/>
          <w:bCs w:val="0"/>
          <w:i w:val="0"/>
          <w:iCs w:val="0"/>
          <w:caps w:val="0"/>
          <w:smallCaps w:val="0"/>
          <w:noProof w:val="0"/>
          <w:color w:val="1DA81B"/>
          <w:sz w:val="22"/>
          <w:szCs w:val="22"/>
          <w:lang w:val="en-GB"/>
        </w:rPr>
      </w:pP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Ensure full class showing of work is used after starters and at end of lesson where appropriate to foster ‘no opt out’ where students have a culture of being proud of work and to enable group critiques where students can give feedback and learn from their peers.</w:t>
      </w:r>
    </w:p>
    <w:p w:rsidR="7F185C1B" w:rsidP="7F185C1B" w:rsidRDefault="7F185C1B" w14:paraId="29AF9FA5" w14:textId="37A3023E">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GB"/>
        </w:rPr>
      </w:pPr>
    </w:p>
    <w:p w:rsidR="49E435BB" w:rsidP="7F185C1B" w:rsidRDefault="49E435BB" w14:paraId="37395297" w14:textId="1D50616B">
      <w:pPr>
        <w:pStyle w:val="ListParagraph"/>
        <w:numPr>
          <w:ilvl w:val="0"/>
          <w:numId w:val="9"/>
        </w:numPr>
        <w:shd w:val="clear" w:color="auto" w:fill="FFFFFF" w:themeFill="background1"/>
        <w:spacing w:before="0" w:beforeAutospacing="off" w:after="0" w:afterAutospacing="off" w:line="240" w:lineRule="auto"/>
        <w:ind w:left="720" w:right="0" w:hanging="360"/>
        <w:jc w:val="left"/>
        <w:rPr>
          <w:rFonts w:ascii="Century Gothic" w:hAnsi="Century Gothic" w:eastAsia="Century Gothic" w:cs="Century Gothic"/>
          <w:b w:val="0"/>
          <w:bCs w:val="0"/>
          <w:i w:val="0"/>
          <w:iCs w:val="0"/>
          <w:caps w:val="0"/>
          <w:smallCaps w:val="0"/>
          <w:noProof w:val="0"/>
          <w:color w:val="1DA81B"/>
          <w:sz w:val="22"/>
          <w:szCs w:val="22"/>
          <w:lang w:val="en-GB"/>
        </w:rPr>
      </w:pP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 xml:space="preserve">Ensure teacher modelled examples, both live and pre-prepared, are used regularly to show students examples of professional practice, foster </w:t>
      </w: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high expectations</w:t>
      </w: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 xml:space="preserve">, illustrate </w:t>
      </w: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process</w:t>
      </w: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 xml:space="preserve"> and build teacher respect </w:t>
      </w:r>
      <w:r w:rsidRPr="7F185C1B" w:rsidR="00DF43FE">
        <w:rPr>
          <w:rFonts w:ascii="Century Gothic" w:hAnsi="Century Gothic" w:eastAsia="Century Gothic" w:cs="Century Gothic"/>
          <w:b w:val="0"/>
          <w:bCs w:val="0"/>
          <w:i w:val="0"/>
          <w:iCs w:val="0"/>
          <w:caps w:val="0"/>
          <w:smallCaps w:val="0"/>
          <w:noProof w:val="0"/>
          <w:color w:val="1DA81B"/>
          <w:sz w:val="22"/>
          <w:szCs w:val="22"/>
          <w:lang w:val="en-GB"/>
        </w:rPr>
        <w:t xml:space="preserve">from students </w:t>
      </w: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 xml:space="preserve">of their </w:t>
      </w:r>
      <w:r w:rsidRPr="7F185C1B" w:rsidR="41C20056">
        <w:rPr>
          <w:rFonts w:ascii="Century Gothic" w:hAnsi="Century Gothic" w:eastAsia="Century Gothic" w:cs="Century Gothic"/>
          <w:b w:val="0"/>
          <w:bCs w:val="0"/>
          <w:i w:val="0"/>
          <w:iCs w:val="0"/>
          <w:caps w:val="0"/>
          <w:smallCaps w:val="0"/>
          <w:noProof w:val="0"/>
          <w:color w:val="1DA81B"/>
          <w:sz w:val="22"/>
          <w:szCs w:val="22"/>
          <w:lang w:val="en-GB"/>
        </w:rPr>
        <w:t xml:space="preserve">cooking </w:t>
      </w: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ability</w:t>
      </w:r>
      <w:r w:rsidRPr="7F185C1B" w:rsidR="49E435BB">
        <w:rPr>
          <w:rFonts w:ascii="Century Gothic" w:hAnsi="Century Gothic" w:eastAsia="Century Gothic" w:cs="Century Gothic"/>
          <w:b w:val="0"/>
          <w:bCs w:val="0"/>
          <w:i w:val="0"/>
          <w:iCs w:val="0"/>
          <w:caps w:val="0"/>
          <w:smallCaps w:val="0"/>
          <w:noProof w:val="0"/>
          <w:color w:val="1DA81B"/>
          <w:sz w:val="22"/>
          <w:szCs w:val="22"/>
          <w:lang w:val="en-GB"/>
        </w:rPr>
        <w:t>.  Teachers should be modelling all aspects of curriculum and all work expected of students at KS3 and in key components of KS4, enabling and fostering stretch and challenge.</w:t>
      </w:r>
    </w:p>
    <w:p w:rsidR="7F185C1B" w:rsidP="7F185C1B" w:rsidRDefault="7F185C1B" w14:paraId="14EA1502" w14:textId="3C210440">
      <w:pPr>
        <w:pStyle w:val="Normal"/>
        <w:rPr>
          <w:rFonts w:ascii="Century Gothic" w:hAnsi="Century Gothic" w:eastAsia="Times New Roman"/>
          <w:color w:val="262626" w:themeColor="text1" w:themeTint="D9" w:themeShade="FF"/>
          <w:sz w:val="22"/>
          <w:szCs w:val="22"/>
          <w:lang w:eastAsia="en-GB"/>
        </w:rPr>
      </w:pPr>
    </w:p>
    <w:p w:rsidRPr="00EA6033" w:rsidR="00EA6033" w:rsidP="00EA6033" w:rsidRDefault="00EA6033" w14:paraId="47FC6906" w14:textId="77777777">
      <w:pPr>
        <w:pStyle w:val="ListParagraph"/>
        <w:rPr>
          <w:rFonts w:ascii="Century Gothic" w:hAnsi="Century Gothic" w:eastAsia="Times New Roman"/>
          <w:color w:val="262626" w:themeColor="text1" w:themeTint="D9"/>
          <w:lang w:eastAsia="en-GB"/>
        </w:rPr>
      </w:pPr>
    </w:p>
    <w:p w:rsidR="00EA6033" w:rsidP="00EA6033" w:rsidRDefault="00EA6033" w14:paraId="19114E7A" w14:textId="57E9B107">
      <w:pPr>
        <w:rPr>
          <w:rFonts w:ascii="Century Gothic" w:hAnsi="Century Gothic" w:eastAsia="Times New Roman"/>
          <w:b/>
          <w:bCs/>
          <w:color w:val="262626" w:themeColor="text1" w:themeTint="D9"/>
          <w:lang w:eastAsia="en-GB"/>
        </w:rPr>
      </w:pPr>
      <w:r w:rsidRPr="00EA6033">
        <w:rPr>
          <w:rFonts w:ascii="Century Gothic" w:hAnsi="Century Gothic" w:eastAsia="Times New Roman"/>
          <w:b/>
          <w:bCs/>
          <w:color w:val="262626" w:themeColor="text1" w:themeTint="D9"/>
          <w:lang w:eastAsia="en-GB"/>
        </w:rPr>
        <w:t>KS4</w:t>
      </w:r>
    </w:p>
    <w:p w:rsidR="00EA6033" w:rsidP="00EA6033" w:rsidRDefault="00EA6033" w14:paraId="3B392FF0" w14:textId="1BF0CE3A">
      <w:pPr>
        <w:rPr>
          <w:rFonts w:ascii="Century Gothic" w:hAnsi="Century Gothic" w:eastAsia="Times New Roman"/>
          <w:b/>
          <w:bCs/>
          <w:color w:val="262626" w:themeColor="text1" w:themeTint="D9"/>
          <w:lang w:eastAsia="en-GB"/>
        </w:rPr>
      </w:pPr>
    </w:p>
    <w:p w:rsidRPr="00EA6033" w:rsidR="00EA6033" w:rsidP="00EA6033" w:rsidRDefault="00EA6033" w14:paraId="002437DA" w14:textId="77777777">
      <w:pPr>
        <w:rPr>
          <w:rFonts w:ascii="Century Gothic" w:hAnsi="Century Gothic" w:eastAsia="Times New Roman"/>
          <w:b/>
          <w:bCs/>
          <w:color w:val="262626" w:themeColor="text1" w:themeTint="D9"/>
          <w:lang w:eastAsia="en-GB"/>
        </w:rPr>
      </w:pPr>
    </w:p>
    <w:p w:rsidR="00EA6033" w:rsidP="00EA6033" w:rsidRDefault="00EA6033" w14:paraId="18F3BD73" w14:textId="7E8D6E08">
      <w:pPr>
        <w:textAlignment w:val="baseline"/>
        <w:rPr>
          <w:rFonts w:ascii="Century Gothic" w:hAnsi="Century Gothic" w:eastAsia="Times New Roman"/>
          <w:color w:val="262626" w:themeColor="text1" w:themeTint="D9"/>
          <w:lang w:eastAsia="en-GB"/>
        </w:rPr>
      </w:pPr>
      <w:r w:rsidRPr="00EA6033">
        <w:rPr>
          <w:rFonts w:ascii="Century Gothic" w:hAnsi="Century Gothic" w:eastAsia="Times New Roman"/>
          <w:b/>
          <w:bCs/>
          <w:color w:val="262626" w:themeColor="text1" w:themeTint="D9"/>
          <w:lang w:eastAsia="en-GB"/>
        </w:rPr>
        <w:t>Key Stage 4 WJEC Vocational Award Hospitality and Catering</w:t>
      </w:r>
    </w:p>
    <w:p w:rsidRPr="00EA6033" w:rsidR="00EA6033" w:rsidP="00EA6033" w:rsidRDefault="00EA6033" w14:paraId="12C337A6" w14:textId="77777777">
      <w:pPr>
        <w:textAlignment w:val="baseline"/>
        <w:rPr>
          <w:rFonts w:ascii="Century Gothic" w:hAnsi="Century Gothic" w:eastAsia="Times New Roman"/>
          <w:color w:val="262626" w:themeColor="text1" w:themeTint="D9"/>
          <w:lang w:eastAsia="en-GB"/>
        </w:rPr>
      </w:pPr>
    </w:p>
    <w:p w:rsidRPr="00EA6033" w:rsidR="00EA6033" w:rsidP="00EA6033" w:rsidRDefault="00EA6033" w14:paraId="59B79C99" w14:textId="77777777">
      <w:pPr>
        <w:textAlignment w:val="baseline"/>
        <w:rPr>
          <w:rFonts w:ascii="Century Gothic" w:hAnsi="Century Gothic" w:eastAsia="Times New Roman"/>
          <w:color w:val="262626" w:themeColor="text1" w:themeTint="D9"/>
          <w:lang w:eastAsia="en-GB"/>
        </w:rPr>
      </w:pPr>
      <w:r w:rsidRPr="00EA6033">
        <w:rPr>
          <w:rFonts w:ascii="Century Gothic" w:hAnsi="Century Gothic" w:eastAsia="Times New Roman"/>
          <w:color w:val="262626" w:themeColor="text1" w:themeTint="D9"/>
          <w:lang w:eastAsia="en-GB"/>
        </w:rPr>
        <w:t>Students in Key Stage 4 study over two years following the WJEC Vocational Award in Hospitality and Catering.</w:t>
      </w:r>
    </w:p>
    <w:p w:rsidRPr="00EA6033" w:rsidR="00EA6033" w:rsidP="00EA6033" w:rsidRDefault="00EA6033" w14:paraId="73FF7FC8" w14:textId="77777777">
      <w:pPr>
        <w:textAlignment w:val="baseline"/>
        <w:rPr>
          <w:rFonts w:ascii="Century Gothic" w:hAnsi="Century Gothic" w:eastAsia="Times New Roman"/>
          <w:color w:val="262626" w:themeColor="text1" w:themeTint="D9"/>
          <w:lang w:eastAsia="en-GB"/>
        </w:rPr>
      </w:pPr>
      <w:r w:rsidRPr="00EA6033">
        <w:rPr>
          <w:rFonts w:ascii="Century Gothic" w:hAnsi="Century Gothic" w:eastAsia="Times New Roman"/>
          <w:color w:val="262626" w:themeColor="text1" w:themeTint="D9"/>
          <w:lang w:eastAsia="en-GB"/>
        </w:rPr>
        <w:t>Building upon KS3 curriculum, KS4 students will develop the transferable skills of organisation and independence essential in future adult life. It will allow students to practice increasingly more complex skills and develop more in-depth knowledge and understanding of Food, to meet the needs of the different units of the Hospitality and Catering Course (NEA and external exam).</w:t>
      </w:r>
    </w:p>
    <w:p w:rsidRPr="00EA6033" w:rsidR="00EA6033" w:rsidP="00EA6033" w:rsidRDefault="00EA6033" w14:paraId="2BD61292" w14:textId="77777777">
      <w:pPr>
        <w:textAlignment w:val="baseline"/>
        <w:rPr>
          <w:rFonts w:ascii="Century Gothic" w:hAnsi="Century Gothic" w:eastAsia="Times New Roman"/>
          <w:color w:val="262626" w:themeColor="text1" w:themeTint="D9"/>
          <w:lang w:eastAsia="en-GB"/>
        </w:rPr>
      </w:pPr>
    </w:p>
    <w:p w:rsidRPr="00EA6033" w:rsidR="00EA6033" w:rsidP="00EA6033" w:rsidRDefault="00EA6033" w14:paraId="3E790468" w14:textId="77777777">
      <w:pPr>
        <w:textAlignment w:val="baseline"/>
        <w:rPr>
          <w:b/>
          <w:bCs/>
        </w:rPr>
      </w:pPr>
      <w:r w:rsidRPr="00EA6033">
        <w:rPr>
          <w:rFonts w:ascii="Century Gothic" w:hAnsi="Century Gothic" w:eastAsia="Times New Roman"/>
          <w:b/>
          <w:bCs/>
          <w:color w:val="262626" w:themeColor="text1" w:themeTint="D9"/>
          <w:lang w:eastAsia="en-GB"/>
        </w:rPr>
        <w:t>The vocational course is split into two units of work.</w:t>
      </w:r>
      <w:r w:rsidRPr="00EA6033">
        <w:rPr>
          <w:b/>
          <w:bCs/>
        </w:rPr>
        <w:t xml:space="preserve"> </w:t>
      </w:r>
    </w:p>
    <w:p w:rsidR="00EA6033" w:rsidP="00EA6033" w:rsidRDefault="00EA6033" w14:paraId="0CD1691C" w14:textId="77777777">
      <w:pPr>
        <w:textAlignment w:val="baseline"/>
      </w:pPr>
    </w:p>
    <w:p w:rsidR="00EA6033" w:rsidP="00EA6033" w:rsidRDefault="00EA6033" w14:paraId="081767DD" w14:textId="58BA1E6D">
      <w:pPr>
        <w:textAlignment w:val="baseline"/>
        <w:rPr>
          <w:rFonts w:ascii="Century Gothic" w:hAnsi="Century Gothic" w:eastAsia="Times New Roman"/>
          <w:b/>
          <w:bCs/>
          <w:color w:val="262626" w:themeColor="text1" w:themeTint="D9"/>
          <w:lang w:eastAsia="en-GB"/>
        </w:rPr>
      </w:pPr>
      <w:r w:rsidRPr="00EA6033">
        <w:rPr>
          <w:rFonts w:ascii="Century Gothic" w:hAnsi="Century Gothic" w:eastAsia="Times New Roman"/>
          <w:b/>
          <w:bCs/>
          <w:color w:val="262626" w:themeColor="text1" w:themeTint="D9"/>
          <w:lang w:eastAsia="en-GB"/>
        </w:rPr>
        <w:t>Unit 1 40% The Hospitality and Catering Industry</w:t>
      </w:r>
    </w:p>
    <w:p w:rsidRPr="00EA6033" w:rsidR="00EA6033" w:rsidP="00EA6033" w:rsidRDefault="00EA6033" w14:paraId="772E31D5" w14:textId="77777777">
      <w:pPr>
        <w:textAlignment w:val="baseline"/>
        <w:rPr>
          <w:rFonts w:ascii="Century Gothic" w:hAnsi="Century Gothic" w:eastAsia="Times New Roman"/>
          <w:b/>
          <w:bCs/>
          <w:color w:val="262626" w:themeColor="text1" w:themeTint="D9"/>
          <w:lang w:eastAsia="en-GB"/>
        </w:rPr>
      </w:pPr>
    </w:p>
    <w:p w:rsidRPr="00EA6033" w:rsidR="00EA6033" w:rsidP="00EA6033" w:rsidRDefault="00EA6033" w14:paraId="04F837BF" w14:textId="31C34775">
      <w:pPr>
        <w:textAlignment w:val="baseline"/>
        <w:rPr>
          <w:rFonts w:ascii="Century Gothic" w:hAnsi="Century Gothic" w:eastAsia="Times New Roman"/>
          <w:color w:val="262626" w:themeColor="text1" w:themeTint="D9"/>
          <w:lang w:eastAsia="en-GB"/>
        </w:rPr>
      </w:pPr>
      <w:r w:rsidRPr="7F185C1B" w:rsidR="00EA6033">
        <w:rPr>
          <w:rFonts w:ascii="Century Gothic" w:hAnsi="Century Gothic" w:eastAsia="Times New Roman"/>
          <w:color w:val="262626" w:themeColor="text1" w:themeTint="D9" w:themeShade="FF"/>
          <w:lang w:eastAsia="en-GB"/>
        </w:rPr>
        <w:t xml:space="preserve">Unit </w:t>
      </w:r>
      <w:r w:rsidRPr="7F185C1B" w:rsidR="00EA6033">
        <w:rPr>
          <w:rFonts w:ascii="Century Gothic" w:hAnsi="Century Gothic" w:eastAsia="Times New Roman"/>
          <w:color w:val="262626" w:themeColor="text1" w:themeTint="D9" w:themeShade="FF"/>
          <w:lang w:eastAsia="en-GB"/>
        </w:rPr>
        <w:t xml:space="preserve">1 </w:t>
      </w:r>
      <w:r w:rsidRPr="7F185C1B" w:rsidR="00EA6033">
        <w:rPr>
          <w:rFonts w:ascii="Century Gothic" w:hAnsi="Century Gothic" w:eastAsia="Times New Roman"/>
          <w:color w:val="262626" w:themeColor="text1" w:themeTint="D9" w:themeShade="FF"/>
          <w:lang w:eastAsia="en-GB"/>
        </w:rPr>
        <w:t>evaluates</w:t>
      </w:r>
      <w:r w:rsidRPr="7F185C1B" w:rsidR="00EA6033">
        <w:rPr>
          <w:rFonts w:ascii="Century Gothic" w:hAnsi="Century Gothic" w:eastAsia="Times New Roman"/>
          <w:color w:val="262626" w:themeColor="text1" w:themeTint="D9" w:themeShade="FF"/>
          <w:lang w:eastAsia="en-GB"/>
        </w:rPr>
        <w:t xml:space="preserve"> the Hospitality and Catering Industry. This is theory </w:t>
      </w:r>
      <w:r w:rsidRPr="7F185C1B" w:rsidR="2051917A">
        <w:rPr>
          <w:rFonts w:ascii="Century Gothic" w:hAnsi="Century Gothic" w:eastAsia="Times New Roman"/>
          <w:color w:val="262626" w:themeColor="text1" w:themeTint="D9" w:themeShade="FF"/>
          <w:lang w:eastAsia="en-GB"/>
        </w:rPr>
        <w:t>based,</w:t>
      </w:r>
      <w:r w:rsidRPr="7F185C1B" w:rsidR="00EA6033">
        <w:rPr>
          <w:rFonts w:ascii="Century Gothic" w:hAnsi="Century Gothic" w:eastAsia="Times New Roman"/>
          <w:color w:val="262626" w:themeColor="text1" w:themeTint="D9" w:themeShade="FF"/>
          <w:lang w:eastAsia="en-GB"/>
        </w:rPr>
        <w:t xml:space="preserve"> and students will </w:t>
      </w:r>
      <w:r w:rsidRPr="7F185C1B" w:rsidR="00EA6033">
        <w:rPr>
          <w:rFonts w:ascii="Century Gothic" w:hAnsi="Century Gothic" w:eastAsia="Times New Roman"/>
          <w:color w:val="262626" w:themeColor="text1" w:themeTint="D9" w:themeShade="FF"/>
          <w:lang w:eastAsia="en-GB"/>
        </w:rPr>
        <w:t>acquire</w:t>
      </w:r>
      <w:r w:rsidRPr="7F185C1B" w:rsidR="00EA6033">
        <w:rPr>
          <w:rFonts w:ascii="Century Gothic" w:hAnsi="Century Gothic" w:eastAsia="Times New Roman"/>
          <w:color w:val="262626" w:themeColor="text1" w:themeTint="D9" w:themeShade="FF"/>
          <w:lang w:eastAsia="en-GB"/>
        </w:rPr>
        <w:t xml:space="preserve"> a broad range of subject knowledge relating to understanding the Hospitality and Catering industry. Students will look at the structure of the industry, analyse job roles and working conditions, examine the factors affecting the success of the industry and learn in-depth, about food hygiene and safety; how types of food poisoning are caused and how to reduce incidences of them. This unit is delivered throughout the two years to give the students a sound overall understanding to enable them to achieve their full potential in their external exam.</w:t>
      </w:r>
    </w:p>
    <w:p w:rsidRPr="00EA6033" w:rsidR="00EA6033" w:rsidP="00EA6033" w:rsidRDefault="00EA6033" w14:paraId="417F3F2D" w14:textId="77777777">
      <w:pPr>
        <w:textAlignment w:val="baseline"/>
        <w:rPr>
          <w:rFonts w:ascii="Century Gothic" w:hAnsi="Century Gothic" w:eastAsia="Times New Roman"/>
          <w:color w:val="262626" w:themeColor="text1" w:themeTint="D9"/>
          <w:lang w:eastAsia="en-GB"/>
        </w:rPr>
      </w:pPr>
    </w:p>
    <w:p w:rsidR="00EA6033" w:rsidP="00EA6033" w:rsidRDefault="00EA6033" w14:paraId="49A7824E" w14:textId="4D4A1A57">
      <w:pPr>
        <w:textAlignment w:val="baseline"/>
        <w:rPr>
          <w:rFonts w:ascii="Century Gothic" w:hAnsi="Century Gothic" w:eastAsia="Times New Roman"/>
          <w:b/>
          <w:bCs/>
          <w:color w:val="262626" w:themeColor="text1" w:themeTint="D9"/>
          <w:lang w:eastAsia="en-GB"/>
        </w:rPr>
      </w:pPr>
      <w:r w:rsidRPr="00EA6033">
        <w:rPr>
          <w:rFonts w:ascii="Century Gothic" w:hAnsi="Century Gothic" w:eastAsia="Times New Roman"/>
          <w:b/>
          <w:bCs/>
          <w:color w:val="262626" w:themeColor="text1" w:themeTint="D9"/>
          <w:lang w:eastAsia="en-GB"/>
        </w:rPr>
        <w:t>Unit 2 60% Hospitality and Catering in Action</w:t>
      </w:r>
    </w:p>
    <w:p w:rsidRPr="00EA6033" w:rsidR="00EA6033" w:rsidP="00EA6033" w:rsidRDefault="00EA6033" w14:paraId="2EE169AD" w14:textId="77777777">
      <w:pPr>
        <w:textAlignment w:val="baseline"/>
        <w:rPr>
          <w:rFonts w:ascii="Century Gothic" w:hAnsi="Century Gothic" w:eastAsia="Times New Roman"/>
          <w:b/>
          <w:bCs/>
          <w:color w:val="262626" w:themeColor="text1" w:themeTint="D9"/>
          <w:lang w:eastAsia="en-GB"/>
        </w:rPr>
      </w:pPr>
    </w:p>
    <w:p w:rsidR="0019774A" w:rsidP="00EA6033" w:rsidRDefault="00EA6033" w14:paraId="32F1B080" w14:textId="77777777">
      <w:pPr>
        <w:textAlignment w:val="baseline"/>
        <w:rPr>
          <w:rFonts w:ascii="Century Gothic" w:hAnsi="Century Gothic" w:eastAsia="Times New Roman"/>
          <w:color w:val="262626" w:themeColor="text1" w:themeTint="D9"/>
          <w:lang w:eastAsia="en-GB"/>
        </w:rPr>
      </w:pPr>
      <w:r w:rsidRPr="00EA6033">
        <w:rPr>
          <w:rFonts w:ascii="Century Gothic" w:hAnsi="Century Gothic" w:eastAsia="Times New Roman"/>
          <w:color w:val="262626" w:themeColor="text1" w:themeTint="D9"/>
          <w:lang w:eastAsia="en-GB"/>
        </w:rPr>
        <w:t xml:space="preserve">Unit 2 involves Hospitality and Catering in Action. This unit is coursework based and assessed internally, culminating in </w:t>
      </w:r>
      <w:r>
        <w:rPr>
          <w:rFonts w:ascii="Century Gothic" w:hAnsi="Century Gothic" w:eastAsia="Times New Roman"/>
          <w:color w:val="262626" w:themeColor="text1" w:themeTint="D9"/>
          <w:lang w:eastAsia="en-GB"/>
        </w:rPr>
        <w:t>a</w:t>
      </w:r>
      <w:r w:rsidRPr="00EA6033">
        <w:rPr>
          <w:rFonts w:ascii="Century Gothic" w:hAnsi="Century Gothic" w:eastAsia="Times New Roman"/>
          <w:color w:val="262626" w:themeColor="text1" w:themeTint="D9"/>
          <w:lang w:eastAsia="en-GB"/>
        </w:rPr>
        <w:t xml:space="preserve"> practical exam supported by a written portfolio. The course is designed to enable students to gain a good foundation of knowledge, understanding and skills that are required by the Hospitality and Catering industry. </w:t>
      </w:r>
    </w:p>
    <w:p w:rsidR="0019774A" w:rsidP="7F185C1B" w:rsidRDefault="0019774A" w14:paraId="414CBFFC" w14:noSpellErr="1" w14:textId="29E5AACC">
      <w:pPr>
        <w:pStyle w:val="Normal"/>
        <w:textAlignment w:val="baseline"/>
        <w:rPr>
          <w:rFonts w:ascii="Century Gothic" w:hAnsi="Century Gothic" w:eastAsia="Times New Roman"/>
          <w:color w:val="262626" w:themeColor="text1" w:themeTint="D9"/>
          <w:lang w:eastAsia="en-GB"/>
        </w:rPr>
      </w:pPr>
    </w:p>
    <w:p w:rsidRPr="00EA6033" w:rsidR="00EA6033" w:rsidP="00EA6033" w:rsidRDefault="00EA6033" w14:paraId="3A3EC5D3" w14:textId="578C6D5F">
      <w:pPr>
        <w:textAlignment w:val="baseline"/>
        <w:rPr>
          <w:rFonts w:ascii="Century Gothic" w:hAnsi="Century Gothic" w:eastAsia="Times New Roman"/>
          <w:color w:val="262626" w:themeColor="text1" w:themeTint="D9"/>
          <w:lang w:eastAsia="en-GB"/>
        </w:rPr>
      </w:pPr>
      <w:r w:rsidRPr="00EA6033">
        <w:rPr>
          <w:rFonts w:ascii="Century Gothic" w:hAnsi="Century Gothic" w:eastAsia="Times New Roman"/>
          <w:color w:val="262626" w:themeColor="text1" w:themeTint="D9"/>
          <w:lang w:eastAsia="en-GB"/>
        </w:rPr>
        <w:t>Students will develop a variety of food preparation and cooking skills, organisation, time management, planning, communication and problem solving.</w:t>
      </w:r>
    </w:p>
    <w:p w:rsidRPr="00EA6033" w:rsidR="00EA6033" w:rsidP="00EA6033" w:rsidRDefault="00EA6033" w14:paraId="1538012D" w14:textId="77777777">
      <w:pPr>
        <w:textAlignment w:val="baseline"/>
        <w:rPr>
          <w:rFonts w:ascii="Century Gothic" w:hAnsi="Century Gothic" w:eastAsia="Times New Roman"/>
          <w:color w:val="262626" w:themeColor="text1" w:themeTint="D9"/>
          <w:lang w:eastAsia="en-GB"/>
        </w:rPr>
      </w:pPr>
    </w:p>
    <w:p w:rsidRPr="00EA6033" w:rsidR="00EA6033" w:rsidP="00EA6033" w:rsidRDefault="00EA6033" w14:paraId="2091E6CD" w14:textId="77777777">
      <w:pPr>
        <w:textAlignment w:val="baseline"/>
        <w:rPr>
          <w:rFonts w:ascii="Century Gothic" w:hAnsi="Century Gothic" w:eastAsia="Times New Roman"/>
          <w:color w:val="262626" w:themeColor="text1" w:themeTint="D9"/>
          <w:lang w:eastAsia="en-GB"/>
        </w:rPr>
      </w:pPr>
      <w:r w:rsidRPr="00EA6033">
        <w:rPr>
          <w:rFonts w:ascii="Century Gothic" w:hAnsi="Century Gothic" w:eastAsia="Times New Roman"/>
          <w:color w:val="262626" w:themeColor="text1" w:themeTint="D9"/>
          <w:lang w:eastAsia="en-GB"/>
        </w:rPr>
        <w:t>The impact of the KS4 curriculum, will be increased confidence and independence in organising self, making decisions on menu choices and adapt dishes to suit own and other’s needs. The course will increase opportunities to opt for food related FE/HE courses or work within the H&amp;C industry.</w:t>
      </w:r>
    </w:p>
    <w:p w:rsidRPr="00EA6033" w:rsidR="00EA6033" w:rsidP="00EA6033" w:rsidRDefault="00EA6033" w14:paraId="18501CF1" w14:textId="77777777">
      <w:pPr>
        <w:textAlignment w:val="baseline"/>
        <w:rPr>
          <w:rFonts w:ascii="Century Gothic" w:hAnsi="Century Gothic" w:eastAsia="Times New Roman"/>
          <w:color w:val="262626" w:themeColor="text1" w:themeTint="D9"/>
          <w:lang w:eastAsia="en-GB"/>
        </w:rPr>
      </w:pPr>
    </w:p>
    <w:p w:rsidR="00AA6D63" w:rsidP="00EA6033" w:rsidRDefault="00EA6033" w14:paraId="4B99056E" w14:textId="386E04A8">
      <w:pPr>
        <w:textAlignment w:val="baseline"/>
        <w:rPr>
          <w:rFonts w:ascii="Century Gothic" w:hAnsi="Century Gothic" w:eastAsia="Times New Roman"/>
          <w:color w:val="262626" w:themeColor="text1" w:themeTint="D9"/>
          <w:lang w:eastAsia="en-GB"/>
        </w:rPr>
      </w:pPr>
      <w:r w:rsidRPr="00EA6033">
        <w:rPr>
          <w:rFonts w:ascii="Century Gothic" w:hAnsi="Century Gothic" w:eastAsia="Times New Roman"/>
          <w:color w:val="262626" w:themeColor="text1" w:themeTint="D9"/>
          <w:lang w:eastAsia="en-GB"/>
        </w:rPr>
        <w:t>In summary, the department has a strong focus and drive to teach students a high quality and meticulously planned programme of study which promotes high standards of academic achievement in summative, external assessments, leading to a respected vocational qualification. The department has a strong belief that all students should become increasingly independent, leading to improved personal responsibility and self-motivation and to consider the needs of others. This further equips our students with the knowledge and cultural capital to succeed in life.</w:t>
      </w:r>
    </w:p>
    <w:p w:rsidR="0019774A" w:rsidP="00EA6033" w:rsidRDefault="0019774A" w14:paraId="6FB58043" w14:textId="21068560">
      <w:pPr>
        <w:textAlignment w:val="baseline"/>
        <w:rPr>
          <w:rFonts w:ascii="Century Gothic" w:hAnsi="Century Gothic" w:eastAsia="Times New Roman"/>
          <w:color w:val="262626" w:themeColor="text1" w:themeTint="D9"/>
          <w:lang w:eastAsia="en-GB"/>
        </w:rPr>
      </w:pPr>
    </w:p>
    <w:p w:rsidR="0019774A" w:rsidP="00EA6033" w:rsidRDefault="0019774A" w14:paraId="1237713F" w14:textId="77777777">
      <w:pPr>
        <w:textAlignment w:val="baseline"/>
        <w:rPr>
          <w:rFonts w:ascii="Century Gothic" w:hAnsi="Century Gothic" w:eastAsia="Times New Roman"/>
          <w:color w:val="262626" w:themeColor="text1" w:themeTint="D9"/>
          <w:lang w:eastAsia="en-GB"/>
        </w:rPr>
      </w:pPr>
    </w:p>
    <w:p w:rsidR="00EA6033" w:rsidP="00EA6033" w:rsidRDefault="00EA6033" w14:paraId="6FAC9E84" w14:textId="4C4A1A60">
      <w:pPr>
        <w:textAlignment w:val="baseline"/>
        <w:rPr>
          <w:rFonts w:ascii="Century Gothic" w:hAnsi="Century Gothic" w:eastAsia="Times New Roman"/>
          <w:color w:val="262626" w:themeColor="text1" w:themeTint="D9"/>
          <w:lang w:eastAsia="en-GB"/>
        </w:rPr>
      </w:pPr>
    </w:p>
    <w:p w:rsidR="0019774A" w:rsidP="00EA6033" w:rsidRDefault="0019774A" w14:paraId="7A4A0070" w14:textId="77777777">
      <w:pPr>
        <w:textAlignment w:val="baseline"/>
        <w:rPr>
          <w:rFonts w:ascii="Century Gothic" w:hAnsi="Century Gothic" w:eastAsia="Times New Roman"/>
          <w:b/>
          <w:bCs/>
          <w:color w:val="262626" w:themeColor="text1" w:themeTint="D9"/>
          <w:u w:val="single"/>
          <w:lang w:eastAsia="en-GB"/>
        </w:rPr>
      </w:pPr>
      <w:r w:rsidRPr="0019774A">
        <w:rPr>
          <w:rFonts w:ascii="Century Gothic" w:hAnsi="Century Gothic" w:eastAsia="Times New Roman"/>
          <w:b/>
          <w:bCs/>
          <w:color w:val="262626" w:themeColor="text1" w:themeTint="D9"/>
          <w:u w:val="single"/>
          <w:lang w:eastAsia="en-GB"/>
        </w:rPr>
        <w:t>Assessment</w:t>
      </w:r>
    </w:p>
    <w:p w:rsidR="0019774A" w:rsidP="00EA6033" w:rsidRDefault="0019774A" w14:paraId="085A32AD" w14:textId="77777777">
      <w:pPr>
        <w:textAlignment w:val="baseline"/>
        <w:rPr>
          <w:rFonts w:ascii="Century Gothic" w:hAnsi="Century Gothic" w:eastAsia="Times New Roman"/>
          <w:b/>
          <w:bCs/>
          <w:color w:val="262626" w:themeColor="text1" w:themeTint="D9"/>
          <w:u w:val="single"/>
          <w:lang w:eastAsia="en-GB"/>
        </w:rPr>
      </w:pPr>
    </w:p>
    <w:p w:rsidRPr="0019774A" w:rsidR="00EA6033" w:rsidP="00EA6033" w:rsidRDefault="0019774A" w14:paraId="51E2A86B" w14:textId="03FFD34F">
      <w:pPr>
        <w:textAlignment w:val="baseline"/>
        <w:rPr>
          <w:rFonts w:ascii="Century Gothic" w:hAnsi="Century Gothic" w:eastAsia="Times New Roman"/>
          <w:color w:val="262626" w:themeColor="text1" w:themeTint="D9"/>
          <w:u w:val="single"/>
          <w:lang w:eastAsia="en-GB"/>
        </w:rPr>
      </w:pPr>
      <w:r w:rsidRPr="0019774A">
        <w:rPr>
          <w:rFonts w:ascii="Century Gothic" w:hAnsi="Century Gothic" w:eastAsia="Times New Roman"/>
          <w:b/>
          <w:bCs/>
          <w:color w:val="262626" w:themeColor="text1" w:themeTint="D9"/>
          <w:lang w:eastAsia="en-GB"/>
        </w:rPr>
        <w:t xml:space="preserve">KS4: </w:t>
      </w:r>
      <w:r w:rsidRPr="0019774A">
        <w:rPr>
          <w:rFonts w:ascii="Century Gothic" w:hAnsi="Century Gothic" w:eastAsia="Times New Roman"/>
          <w:color w:val="262626" w:themeColor="text1" w:themeTint="D9"/>
          <w:lang w:eastAsia="en-GB"/>
        </w:rPr>
        <w:t>All students complete each section of the components of each unit. Each component is marked to the exam board criteria, either internally or externally, unit depending</w:t>
      </w:r>
    </w:p>
    <w:p w:rsidR="0019774A" w:rsidP="00EA6033" w:rsidRDefault="0019774A" w14:paraId="7DA53158" w14:textId="2BD1BE20">
      <w:pPr>
        <w:textAlignment w:val="baseline"/>
        <w:rPr>
          <w:rFonts w:ascii="Century Gothic" w:hAnsi="Century Gothic" w:eastAsia="Times New Roman"/>
          <w:color w:val="262626" w:themeColor="text1" w:themeTint="D9"/>
          <w:u w:val="single"/>
          <w:lang w:eastAsia="en-GB"/>
        </w:rPr>
      </w:pPr>
    </w:p>
    <w:p w:rsidR="0019774A" w:rsidP="00EA6033" w:rsidRDefault="0019774A" w14:paraId="28779FA1" w14:textId="03DDA754">
      <w:pPr>
        <w:textAlignment w:val="baseline"/>
        <w:rPr>
          <w:rFonts w:ascii="Century Gothic" w:hAnsi="Century Gothic" w:eastAsia="Times New Roman"/>
          <w:b/>
          <w:bCs/>
          <w:color w:val="262626" w:themeColor="text1" w:themeTint="D9"/>
          <w:u w:val="single"/>
          <w:lang w:eastAsia="en-GB"/>
        </w:rPr>
      </w:pPr>
      <w:r w:rsidRPr="0019774A">
        <w:rPr>
          <w:rFonts w:ascii="Century Gothic" w:hAnsi="Century Gothic" w:eastAsia="Times New Roman"/>
          <w:b/>
          <w:bCs/>
          <w:color w:val="262626" w:themeColor="text1" w:themeTint="D9"/>
          <w:u w:val="single"/>
          <w:lang w:eastAsia="en-GB"/>
        </w:rPr>
        <w:t xml:space="preserve">Homework </w:t>
      </w:r>
    </w:p>
    <w:p w:rsidRPr="0019774A" w:rsidR="0019774A" w:rsidP="00EA6033" w:rsidRDefault="0019774A" w14:paraId="6968E45B" w14:textId="77777777">
      <w:pPr>
        <w:textAlignment w:val="baseline"/>
        <w:rPr>
          <w:rFonts w:ascii="Century Gothic" w:hAnsi="Century Gothic" w:eastAsia="Times New Roman"/>
          <w:b/>
          <w:bCs/>
          <w:color w:val="262626" w:themeColor="text1" w:themeTint="D9"/>
          <w:u w:val="single"/>
          <w:lang w:eastAsia="en-GB"/>
        </w:rPr>
      </w:pPr>
    </w:p>
    <w:p w:rsidR="0019774A" w:rsidP="0019774A" w:rsidRDefault="0019774A" w14:paraId="3A9C9D05" w14:textId="77777777">
      <w:pPr>
        <w:textAlignment w:val="baseline"/>
      </w:pPr>
      <w:r w:rsidRPr="0019774A">
        <w:rPr>
          <w:rFonts w:ascii="Century Gothic" w:hAnsi="Century Gothic" w:eastAsia="Times New Roman"/>
          <w:b/>
          <w:bCs/>
          <w:color w:val="262626" w:themeColor="text1" w:themeTint="D9"/>
          <w:lang w:eastAsia="en-GB"/>
        </w:rPr>
        <w:t>KS4:</w:t>
      </w:r>
      <w:r w:rsidRPr="0019774A">
        <w:rPr>
          <w:rFonts w:ascii="Century Gothic" w:hAnsi="Century Gothic" w:eastAsia="Times New Roman"/>
          <w:color w:val="262626" w:themeColor="text1" w:themeTint="D9"/>
          <w:lang w:eastAsia="en-GB"/>
        </w:rPr>
        <w:t xml:space="preserve"> Homework will on be set during preparation for the external exam. The remaining coursework will be completed in controlled conditions in school.</w:t>
      </w:r>
      <w:r w:rsidRPr="0019774A">
        <w:t xml:space="preserve"> </w:t>
      </w:r>
    </w:p>
    <w:p w:rsidR="0019774A" w:rsidP="0019774A" w:rsidRDefault="0019774A" w14:paraId="3C14540C" w14:textId="77777777">
      <w:pPr>
        <w:textAlignment w:val="baseline"/>
      </w:pPr>
    </w:p>
    <w:p w:rsidR="0019774A" w:rsidP="0019774A" w:rsidRDefault="0019774A" w14:paraId="5084DE3D" w14:textId="0A015CA5">
      <w:pPr>
        <w:textAlignment w:val="baseline"/>
        <w:rPr>
          <w:rFonts w:ascii="Century Gothic" w:hAnsi="Century Gothic" w:eastAsia="Times New Roman"/>
          <w:b/>
          <w:bCs/>
          <w:color w:val="262626" w:themeColor="text1" w:themeTint="D9"/>
          <w:u w:val="single"/>
          <w:lang w:eastAsia="en-GB"/>
        </w:rPr>
      </w:pPr>
      <w:r w:rsidRPr="0019774A">
        <w:rPr>
          <w:rFonts w:ascii="Century Gothic" w:hAnsi="Century Gothic" w:eastAsia="Times New Roman"/>
          <w:b/>
          <w:bCs/>
          <w:color w:val="262626" w:themeColor="text1" w:themeTint="D9"/>
          <w:u w:val="single"/>
          <w:lang w:eastAsia="en-GB"/>
        </w:rPr>
        <w:t>Extra-Curricular</w:t>
      </w:r>
    </w:p>
    <w:p w:rsidRPr="0019774A" w:rsidR="0019774A" w:rsidP="0019774A" w:rsidRDefault="0019774A" w14:paraId="714BDF1C" w14:textId="77777777">
      <w:pPr>
        <w:textAlignment w:val="baseline"/>
        <w:rPr>
          <w:rFonts w:ascii="Century Gothic" w:hAnsi="Century Gothic" w:eastAsia="Times New Roman"/>
          <w:b/>
          <w:bCs/>
          <w:color w:val="262626" w:themeColor="text1" w:themeTint="D9"/>
          <w:u w:val="single"/>
          <w:lang w:eastAsia="en-GB"/>
        </w:rPr>
      </w:pPr>
    </w:p>
    <w:p w:rsidR="0019774A" w:rsidP="00EA6033" w:rsidRDefault="0019774A" w14:paraId="348E9A94" w14:textId="56FC3D1D">
      <w:pPr>
        <w:textAlignment w:val="baseline"/>
        <w:rPr>
          <w:rFonts w:ascii="Century Gothic" w:hAnsi="Century Gothic" w:eastAsia="Times New Roman"/>
          <w:color w:val="262626" w:themeColor="text1" w:themeTint="D9"/>
          <w:lang w:eastAsia="en-GB"/>
        </w:rPr>
      </w:pPr>
      <w:r w:rsidRPr="7F185C1B" w:rsidR="0019774A">
        <w:rPr>
          <w:rFonts w:ascii="Century Gothic" w:hAnsi="Century Gothic" w:eastAsia="Times New Roman"/>
          <w:color w:val="262626" w:themeColor="text1" w:themeTint="D9" w:themeShade="FF"/>
          <w:lang w:eastAsia="en-GB"/>
        </w:rPr>
        <w:t xml:space="preserve">Outside of school day, our students </w:t>
      </w:r>
      <w:r w:rsidRPr="7F185C1B" w:rsidR="16EFD21E">
        <w:rPr>
          <w:rFonts w:ascii="Century Gothic" w:hAnsi="Century Gothic" w:eastAsia="Times New Roman"/>
          <w:color w:val="262626" w:themeColor="text1" w:themeTint="D9" w:themeShade="FF"/>
          <w:lang w:eastAsia="en-GB"/>
        </w:rPr>
        <w:t>can</w:t>
      </w:r>
      <w:r w:rsidRPr="7F185C1B" w:rsidR="0019774A">
        <w:rPr>
          <w:rFonts w:ascii="Century Gothic" w:hAnsi="Century Gothic" w:eastAsia="Times New Roman"/>
          <w:color w:val="262626" w:themeColor="text1" w:themeTint="D9" w:themeShade="FF"/>
          <w:lang w:eastAsia="en-GB"/>
        </w:rPr>
        <w:t xml:space="preserve"> compete in</w:t>
      </w:r>
      <w:r w:rsidRPr="7F185C1B" w:rsidR="0019774A">
        <w:rPr>
          <w:rFonts w:ascii="Century Gothic" w:hAnsi="Century Gothic" w:eastAsia="Times New Roman"/>
          <w:color w:val="262626" w:themeColor="text1" w:themeTint="D9" w:themeShade="FF"/>
          <w:lang w:eastAsia="en-GB"/>
        </w:rPr>
        <w:t xml:space="preserve"> Fulwood </w:t>
      </w:r>
      <w:r w:rsidRPr="7F185C1B" w:rsidR="3C93438E">
        <w:rPr>
          <w:rFonts w:ascii="Century Gothic" w:hAnsi="Century Gothic" w:eastAsia="Times New Roman"/>
          <w:color w:val="262626" w:themeColor="text1" w:themeTint="D9" w:themeShade="FF"/>
          <w:lang w:eastAsia="en-GB"/>
        </w:rPr>
        <w:t>MasterChef,</w:t>
      </w:r>
      <w:r w:rsidRPr="7F185C1B" w:rsidR="0019774A">
        <w:rPr>
          <w:rFonts w:ascii="Century Gothic" w:hAnsi="Century Gothic" w:eastAsia="Times New Roman"/>
          <w:color w:val="262626" w:themeColor="text1" w:themeTint="D9" w:themeShade="FF"/>
          <w:lang w:eastAsia="en-GB"/>
        </w:rPr>
        <w:t xml:space="preserve"> where they work to create </w:t>
      </w:r>
      <w:r w:rsidRPr="7F185C1B" w:rsidR="4ADB1BDB">
        <w:rPr>
          <w:rFonts w:ascii="Century Gothic" w:hAnsi="Century Gothic" w:eastAsia="Times New Roman"/>
          <w:color w:val="262626" w:themeColor="text1" w:themeTint="D9" w:themeShade="FF"/>
          <w:lang w:eastAsia="en-GB"/>
        </w:rPr>
        <w:t>a meal</w:t>
      </w:r>
      <w:r w:rsidRPr="7F185C1B" w:rsidR="0019774A">
        <w:rPr>
          <w:rFonts w:ascii="Century Gothic" w:hAnsi="Century Gothic" w:eastAsia="Times New Roman"/>
          <w:color w:val="262626" w:themeColor="text1" w:themeTint="D9" w:themeShade="FF"/>
          <w:lang w:eastAsia="en-GB"/>
        </w:rPr>
        <w:t xml:space="preserve"> within a budget, prepare and cook their dishes and present to a </w:t>
      </w:r>
      <w:r w:rsidRPr="7F185C1B" w:rsidR="0019774A">
        <w:rPr>
          <w:rFonts w:ascii="Century Gothic" w:hAnsi="Century Gothic" w:eastAsia="Times New Roman"/>
          <w:color w:val="262626" w:themeColor="text1" w:themeTint="D9" w:themeShade="FF"/>
          <w:lang w:eastAsia="en-GB"/>
        </w:rPr>
        <w:t>selection</w:t>
      </w:r>
      <w:r w:rsidRPr="7F185C1B" w:rsidR="0019774A">
        <w:rPr>
          <w:rFonts w:ascii="Century Gothic" w:hAnsi="Century Gothic" w:eastAsia="Times New Roman"/>
          <w:color w:val="262626" w:themeColor="text1" w:themeTint="D9" w:themeShade="FF"/>
          <w:lang w:eastAsia="en-GB"/>
        </w:rPr>
        <w:t xml:space="preserve">. </w:t>
      </w:r>
    </w:p>
    <w:p w:rsidR="0019774A" w:rsidP="00EA6033" w:rsidRDefault="0019774A" w14:paraId="2E739E0B" w14:textId="783E52F4">
      <w:pPr>
        <w:textAlignment w:val="baseline"/>
        <w:rPr>
          <w:rFonts w:ascii="Century Gothic" w:hAnsi="Century Gothic" w:eastAsia="Times New Roman"/>
          <w:color w:val="262626" w:themeColor="text1" w:themeTint="D9"/>
          <w:lang w:eastAsia="en-GB"/>
        </w:rPr>
      </w:pPr>
      <w:r w:rsidRPr="7F185C1B" w:rsidR="0019774A">
        <w:rPr>
          <w:rFonts w:ascii="Century Gothic" w:hAnsi="Century Gothic" w:eastAsia="Times New Roman"/>
          <w:color w:val="262626" w:themeColor="text1" w:themeTint="D9" w:themeShade="FF"/>
          <w:lang w:eastAsia="en-GB"/>
        </w:rPr>
        <w:t>KS4 attend the interventions provided.</w:t>
      </w:r>
    </w:p>
    <w:p w:rsidR="7F185C1B" w:rsidP="7F185C1B" w:rsidRDefault="7F185C1B" w14:paraId="2192ABF6" w14:textId="383B1AD4">
      <w:pPr>
        <w:rPr>
          <w:rFonts w:ascii="Century Gothic" w:hAnsi="Century Gothic" w:eastAsia="Times New Roman"/>
          <w:color w:val="262626" w:themeColor="text1" w:themeTint="D9" w:themeShade="FF"/>
          <w:lang w:eastAsia="en-GB"/>
        </w:rPr>
      </w:pPr>
    </w:p>
    <w:p w:rsidR="7F185C1B" w:rsidP="7F185C1B" w:rsidRDefault="7F185C1B" w14:paraId="71FD0D23" w14:textId="1CD51919">
      <w:pPr>
        <w:rPr>
          <w:rFonts w:ascii="Century Gothic" w:hAnsi="Century Gothic" w:eastAsia="Times New Roman"/>
          <w:color w:val="262626" w:themeColor="text1" w:themeTint="D9" w:themeShade="FF"/>
          <w:lang w:eastAsia="en-GB"/>
        </w:rPr>
      </w:pPr>
    </w:p>
    <w:p w:rsidRPr="0019774A" w:rsidR="0019774A" w:rsidP="00EA6033" w:rsidRDefault="0019774A" w14:paraId="18DEA005" w14:textId="77777777">
      <w:pPr>
        <w:textAlignment w:val="baseline"/>
        <w:rPr>
          <w:rFonts w:ascii="Century Gothic" w:hAnsi="Century Gothic" w:eastAsia="Times New Roman"/>
          <w:color w:val="262626" w:themeColor="text1" w:themeTint="D9"/>
          <w:lang w:eastAsia="en-GB"/>
        </w:rPr>
      </w:pPr>
    </w:p>
    <w:sectPr w:rsidRPr="0019774A" w:rsidR="0019774A">
      <w:head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A6D63" w:rsidRDefault="004E49D0" w14:paraId="3CF2D8B6" w14:textId="77777777">
      <w:r>
        <w:separator/>
      </w:r>
    </w:p>
  </w:endnote>
  <w:endnote w:type="continuationSeparator" w:id="0">
    <w:p w:rsidR="00AA6D63" w:rsidRDefault="004E49D0" w14:paraId="0FB7827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A6D63" w:rsidRDefault="004E49D0" w14:paraId="1299C43A" w14:textId="77777777">
      <w:r>
        <w:separator/>
      </w:r>
    </w:p>
  </w:footnote>
  <w:footnote w:type="continuationSeparator" w:id="0">
    <w:p w:rsidR="00AA6D63" w:rsidRDefault="004E49D0" w14:paraId="4DDBEF0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AA6D63" w:rsidRDefault="006A4D88" w14:paraId="01B89413" w14:textId="6E6C44B2">
    <w:pPr>
      <w:ind w:left="720"/>
      <w:textAlignment w:val="baseline"/>
      <w:rPr>
        <w:rFonts w:eastAsia="Times New Roman"/>
        <w:b/>
        <w:bCs/>
        <w:sz w:val="28"/>
        <w:szCs w:val="28"/>
        <w:lang w:eastAsia="en-GB"/>
      </w:rPr>
    </w:pPr>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1D351488" wp14:editId="1C07C1CA">
          <wp:simplePos x="0" y="0"/>
          <wp:positionH relativeFrom="margin">
            <wp:posOffset>-361950</wp:posOffset>
          </wp:positionH>
          <wp:positionV relativeFrom="paragraph">
            <wp:posOffset>-354330</wp:posOffset>
          </wp:positionV>
          <wp:extent cx="1790700" cy="920589"/>
          <wp:effectExtent l="0" t="0" r="0" b="0"/>
          <wp:wrapNone/>
          <wp:docPr id="1" name="Picture 1" descr="13238 Fulwoo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238 Fulwood Log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90700" cy="92058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AA6D63" w:rsidRDefault="00AA6D63" w14:paraId="3461D779" w14:textId="77777777">
    <w:pPr>
      <w:ind w:left="720"/>
      <w:jc w:val="center"/>
      <w:textAlignment w:val="baseline"/>
      <w:rPr>
        <w:rFonts w:eastAsia="Times New Roman"/>
        <w:b/>
        <w:bCs/>
        <w:sz w:val="28"/>
        <w:szCs w:val="28"/>
        <w:lang w:eastAsia="en-GB"/>
      </w:rPr>
    </w:pPr>
  </w:p>
  <w:p w:rsidRPr="006A4D88" w:rsidR="00AA6D63" w:rsidRDefault="008D1D97" w14:paraId="3463FFB8" w14:textId="6E1D3B2E">
    <w:pPr>
      <w:ind w:left="720"/>
      <w:jc w:val="center"/>
      <w:textAlignment w:val="baseline"/>
      <w:rPr>
        <w:rFonts w:ascii="Century Gothic" w:hAnsi="Century Gothic" w:eastAsia="Times New Roman"/>
        <w:b/>
        <w:bCs/>
        <w:sz w:val="28"/>
        <w:szCs w:val="28"/>
        <w:lang w:eastAsia="en-GB"/>
      </w:rPr>
    </w:pPr>
    <w:r>
      <w:rPr>
        <w:rFonts w:ascii="Century Gothic" w:hAnsi="Century Gothic" w:eastAsia="Times New Roman"/>
        <w:b/>
        <w:bCs/>
        <w:sz w:val="28"/>
        <w:szCs w:val="28"/>
        <w:lang w:eastAsia="en-GB"/>
      </w:rPr>
      <w:t>F</w:t>
    </w:r>
    <w:r w:rsidR="00793A10">
      <w:rPr>
        <w:rFonts w:ascii="Century Gothic" w:hAnsi="Century Gothic" w:eastAsia="Times New Roman"/>
        <w:b/>
        <w:bCs/>
        <w:sz w:val="28"/>
        <w:szCs w:val="28"/>
        <w:lang w:eastAsia="en-GB"/>
      </w:rPr>
      <w:t xml:space="preserve">ood Technology &amp; Hospitality and Catering </w:t>
    </w:r>
    <w:r w:rsidRPr="006A4D88" w:rsidR="004E49D0">
      <w:rPr>
        <w:rFonts w:ascii="Century Gothic" w:hAnsi="Century Gothic" w:eastAsia="Times New Roman"/>
        <w:b/>
        <w:bCs/>
        <w:sz w:val="28"/>
        <w:szCs w:val="28"/>
        <w:lang w:eastAsia="en-GB"/>
      </w:rPr>
      <w:t>C</w:t>
    </w:r>
    <w:r w:rsidR="00793A10">
      <w:rPr>
        <w:rFonts w:ascii="Century Gothic" w:hAnsi="Century Gothic" w:eastAsia="Times New Roman"/>
        <w:b/>
        <w:bCs/>
        <w:sz w:val="28"/>
        <w:szCs w:val="28"/>
        <w:lang w:eastAsia="en-GB"/>
      </w:rPr>
      <w:t>harter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8">
    <w:nsid w:val="56faf1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efcc0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01237D"/>
    <w:multiLevelType w:val="hybridMultilevel"/>
    <w:tmpl w:val="31E230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5E93FDB"/>
    <w:multiLevelType w:val="hybridMultilevel"/>
    <w:tmpl w:val="F0AED11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2961B3"/>
    <w:multiLevelType w:val="hybridMultilevel"/>
    <w:tmpl w:val="BA20CD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C1B712B"/>
    <w:multiLevelType w:val="hybridMultilevel"/>
    <w:tmpl w:val="58B23972"/>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C24605"/>
    <w:multiLevelType w:val="hybridMultilevel"/>
    <w:tmpl w:val="7E88BC68"/>
    <w:lvl w:ilvl="0" w:tplc="0809000F">
      <w:start w:val="1"/>
      <w:numFmt w:val="decimal"/>
      <w:lvlText w:val="%1."/>
      <w:lvlJc w:val="left"/>
      <w:pPr>
        <w:ind w:left="720" w:hanging="360"/>
      </w:pPr>
    </w:lvl>
    <w:lvl w:ilvl="1" w:tplc="08090003">
      <w:numFmt w:val="decimal"/>
      <w:lvlText w:val="o"/>
      <w:lvlJc w:val="left"/>
      <w:pPr>
        <w:ind w:left="1440" w:hanging="360"/>
      </w:pPr>
      <w:rPr>
        <w:rFonts w:hint="default" w:ascii="Courier New" w:hAnsi="Courier New" w:cs="Courier New"/>
      </w:rPr>
    </w:lvl>
    <w:lvl w:ilvl="2" w:tplc="08090005">
      <w:numFmt w:val="decimal"/>
      <w:lvlText w:val=""/>
      <w:lvlJc w:val="left"/>
      <w:pPr>
        <w:ind w:left="2160" w:hanging="360"/>
      </w:pPr>
      <w:rPr>
        <w:rFonts w:hint="default" w:ascii="Wingdings" w:hAnsi="Wingdings"/>
      </w:rPr>
    </w:lvl>
    <w:lvl w:ilvl="3" w:tplc="08090001">
      <w:numFmt w:val="decimal"/>
      <w:lvlText w:val=""/>
      <w:lvlJc w:val="left"/>
      <w:pPr>
        <w:ind w:left="2880" w:hanging="360"/>
      </w:pPr>
      <w:rPr>
        <w:rFonts w:hint="default" w:ascii="Symbol" w:hAnsi="Symbol"/>
      </w:rPr>
    </w:lvl>
    <w:lvl w:ilvl="4" w:tplc="08090003">
      <w:numFmt w:val="decimal"/>
      <w:lvlText w:val="o"/>
      <w:lvlJc w:val="left"/>
      <w:pPr>
        <w:ind w:left="3600" w:hanging="360"/>
      </w:pPr>
      <w:rPr>
        <w:rFonts w:hint="default" w:ascii="Courier New" w:hAnsi="Courier New" w:cs="Courier New"/>
      </w:rPr>
    </w:lvl>
    <w:lvl w:ilvl="5" w:tplc="08090005">
      <w:numFmt w:val="decimal"/>
      <w:lvlText w:val=""/>
      <w:lvlJc w:val="left"/>
      <w:pPr>
        <w:ind w:left="4320" w:hanging="360"/>
      </w:pPr>
      <w:rPr>
        <w:rFonts w:hint="default" w:ascii="Wingdings" w:hAnsi="Wingdings"/>
      </w:rPr>
    </w:lvl>
    <w:lvl w:ilvl="6" w:tplc="08090001">
      <w:numFmt w:val="decimal"/>
      <w:lvlText w:val=""/>
      <w:lvlJc w:val="left"/>
      <w:pPr>
        <w:ind w:left="5040" w:hanging="360"/>
      </w:pPr>
      <w:rPr>
        <w:rFonts w:hint="default" w:ascii="Symbol" w:hAnsi="Symbol"/>
      </w:rPr>
    </w:lvl>
    <w:lvl w:ilvl="7" w:tplc="08090003">
      <w:numFmt w:val="decimal"/>
      <w:lvlText w:val="o"/>
      <w:lvlJc w:val="left"/>
      <w:pPr>
        <w:ind w:left="5760" w:hanging="360"/>
      </w:pPr>
      <w:rPr>
        <w:rFonts w:hint="default" w:ascii="Courier New" w:hAnsi="Courier New" w:cs="Courier New"/>
      </w:rPr>
    </w:lvl>
    <w:lvl w:ilvl="8" w:tplc="08090005">
      <w:numFmt w:val="decimal"/>
      <w:lvlText w:val=""/>
      <w:lvlJc w:val="left"/>
      <w:pPr>
        <w:ind w:left="6480" w:hanging="360"/>
      </w:pPr>
      <w:rPr>
        <w:rFonts w:hint="default" w:ascii="Wingdings" w:hAnsi="Wingdings"/>
      </w:rPr>
    </w:lvl>
  </w:abstractNum>
  <w:abstractNum w:abstractNumId="5" w15:restartNumberingAfterBreak="0">
    <w:nsid w:val="6FDE6307"/>
    <w:multiLevelType w:val="hybridMultilevel"/>
    <w:tmpl w:val="D6F4D5D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4B03AF"/>
    <w:multiLevelType w:val="hybridMultilevel"/>
    <w:tmpl w:val="F6687F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0">
    <w:abstractNumId w:val="8"/>
  </w:num>
  <w:num w:numId="9">
    <w:abstractNumId w:val="7"/>
  </w:num>
  <w:num w:numId="1">
    <w:abstractNumId w:val="4"/>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4"/>
  </w:num>
  <w:num w:numId="4">
    <w:abstractNumId w:val="2"/>
  </w:num>
  <w:num w:numId="5">
    <w:abstractNumId w:val="5"/>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0ABAF3"/>
    <w:rsid w:val="000B1262"/>
    <w:rsid w:val="00157C3B"/>
    <w:rsid w:val="0019774A"/>
    <w:rsid w:val="002438C2"/>
    <w:rsid w:val="002621CE"/>
    <w:rsid w:val="00315BF2"/>
    <w:rsid w:val="003D2CDF"/>
    <w:rsid w:val="004C2AEB"/>
    <w:rsid w:val="004E49D0"/>
    <w:rsid w:val="00516736"/>
    <w:rsid w:val="005B5C59"/>
    <w:rsid w:val="005D0C59"/>
    <w:rsid w:val="005F11C1"/>
    <w:rsid w:val="006A4D88"/>
    <w:rsid w:val="00723C3D"/>
    <w:rsid w:val="00793A10"/>
    <w:rsid w:val="008A5D66"/>
    <w:rsid w:val="008D1D97"/>
    <w:rsid w:val="009F6EEC"/>
    <w:rsid w:val="00A605E0"/>
    <w:rsid w:val="00A8536F"/>
    <w:rsid w:val="00AA6D63"/>
    <w:rsid w:val="00D52AA1"/>
    <w:rsid w:val="00DF43FE"/>
    <w:rsid w:val="00E9138E"/>
    <w:rsid w:val="00EA6033"/>
    <w:rsid w:val="075743D7"/>
    <w:rsid w:val="0796D437"/>
    <w:rsid w:val="07D465A7"/>
    <w:rsid w:val="08B2559A"/>
    <w:rsid w:val="12292B35"/>
    <w:rsid w:val="16EFD21E"/>
    <w:rsid w:val="1BC09F3B"/>
    <w:rsid w:val="2051917A"/>
    <w:rsid w:val="25C2DFBD"/>
    <w:rsid w:val="29B4BDE2"/>
    <w:rsid w:val="3C93438E"/>
    <w:rsid w:val="41C20056"/>
    <w:rsid w:val="49E435BB"/>
    <w:rsid w:val="4ADB1BDB"/>
    <w:rsid w:val="4D40A6D3"/>
    <w:rsid w:val="4DC2320E"/>
    <w:rsid w:val="4FF1B4F3"/>
    <w:rsid w:val="537BE905"/>
    <w:rsid w:val="5F4C9936"/>
    <w:rsid w:val="650ABAF3"/>
    <w:rsid w:val="73DADD59"/>
    <w:rsid w:val="7F185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748DD0A8"/>
  <w15:chartTrackingRefBased/>
  <w15:docId w15:val="{D43308DA-D9D6-48C4-8025-D227CBBE6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line="240" w:lineRule="auto"/>
    </w:pPr>
    <w:rPr>
      <w:rFonts w:ascii="Calibri" w:hAnsi="Calibri" w:cs="Calibri"/>
    </w:rPr>
  </w:style>
  <w:style w:type="paragraph" w:styleId="Heading2">
    <w:name w:val="heading 2"/>
    <w:basedOn w:val="Normal"/>
    <w:link w:val="Heading2Char"/>
    <w:uiPriority w:val="9"/>
    <w:qFormat/>
    <w:rsid w:val="0019774A"/>
    <w:pPr>
      <w:spacing w:before="100" w:beforeAutospacing="1" w:after="100" w:afterAutospacing="1"/>
      <w:outlineLvl w:val="1"/>
    </w:pPr>
    <w:rPr>
      <w:rFonts w:ascii="Times New Roman" w:hAnsi="Times New Roman" w:eastAsia="Times New Roman" w:cs="Times New Roman"/>
      <w:b/>
      <w:bCs/>
      <w:sz w:val="36"/>
      <w:szCs w:val="3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pPr>
  </w:style>
  <w:style w:type="character" w:styleId="HeaderChar" w:customStyle="1">
    <w:name w:val="Header Char"/>
    <w:basedOn w:val="DefaultParagraphFont"/>
    <w:link w:val="Header"/>
    <w:uiPriority w:val="99"/>
    <w:rPr>
      <w:rFonts w:ascii="Calibri" w:hAnsi="Calibri" w:cs="Calibri"/>
    </w:rPr>
  </w:style>
  <w:style w:type="paragraph" w:styleId="Footer">
    <w:name w:val="footer"/>
    <w:basedOn w:val="Normal"/>
    <w:link w:val="FooterChar"/>
    <w:uiPriority w:val="99"/>
    <w:unhideWhenUsed/>
    <w:pPr>
      <w:tabs>
        <w:tab w:val="center" w:pos="4513"/>
        <w:tab w:val="right" w:pos="9026"/>
      </w:tabs>
    </w:pPr>
  </w:style>
  <w:style w:type="character" w:styleId="FooterChar" w:customStyle="1">
    <w:name w:val="Footer Char"/>
    <w:basedOn w:val="DefaultParagraphFont"/>
    <w:link w:val="Footer"/>
    <w:uiPriority w:val="99"/>
    <w:rPr>
      <w:rFonts w:ascii="Calibri" w:hAnsi="Calibri" w:cs="Calibri"/>
    </w:rPr>
  </w:style>
  <w:style w:type="paragraph" w:styleId="NormalWeb">
    <w:name w:val="Normal (Web)"/>
    <w:basedOn w:val="Normal"/>
    <w:uiPriority w:val="99"/>
    <w:semiHidden/>
    <w:unhideWhenUsed/>
    <w:rsid w:val="00315BF2"/>
    <w:pPr>
      <w:spacing w:before="100" w:beforeAutospacing="1" w:after="100" w:afterAutospacing="1"/>
    </w:pPr>
    <w:rPr>
      <w:rFonts w:ascii="Times New Roman" w:hAnsi="Times New Roman" w:eastAsia="Times New Roman" w:cs="Times New Roman"/>
      <w:sz w:val="24"/>
      <w:szCs w:val="24"/>
      <w:lang w:eastAsia="en-GB"/>
    </w:rPr>
  </w:style>
  <w:style w:type="table" w:styleId="TableGrid">
    <w:name w:val="Table Grid"/>
    <w:basedOn w:val="TableNormal"/>
    <w:uiPriority w:val="39"/>
    <w:rsid w:val="00793A1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sid w:val="0019774A"/>
    <w:rPr>
      <w:rFonts w:ascii="Times New Roman" w:hAnsi="Times New Roman" w:eastAsia="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407383">
      <w:bodyDiv w:val="1"/>
      <w:marLeft w:val="0"/>
      <w:marRight w:val="0"/>
      <w:marTop w:val="0"/>
      <w:marBottom w:val="0"/>
      <w:divBdr>
        <w:top w:val="none" w:sz="0" w:space="0" w:color="auto"/>
        <w:left w:val="none" w:sz="0" w:space="0" w:color="auto"/>
        <w:bottom w:val="none" w:sz="0" w:space="0" w:color="auto"/>
        <w:right w:val="none" w:sz="0" w:space="0" w:color="auto"/>
      </w:divBdr>
    </w:div>
    <w:div w:id="686252262">
      <w:bodyDiv w:val="1"/>
      <w:marLeft w:val="0"/>
      <w:marRight w:val="0"/>
      <w:marTop w:val="0"/>
      <w:marBottom w:val="0"/>
      <w:divBdr>
        <w:top w:val="none" w:sz="0" w:space="0" w:color="auto"/>
        <w:left w:val="none" w:sz="0" w:space="0" w:color="auto"/>
        <w:bottom w:val="none" w:sz="0" w:space="0" w:color="auto"/>
        <w:right w:val="none" w:sz="0" w:space="0" w:color="auto"/>
      </w:divBdr>
    </w:div>
    <w:div w:id="76935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96F6A46E70047B418A59BAF8526524EB" ma:contentTypeVersion="11" ma:contentTypeDescription="Create a new document." ma:contentTypeScope="" ma:versionID="7f5de9ee3854e1e8735408a90eefaf6b">
  <xsd:schema xmlns:xsd="http://www.w3.org/2001/XMLSchema" xmlns:xs="http://www.w3.org/2001/XMLSchema" xmlns:p="http://schemas.microsoft.com/office/2006/metadata/properties" xmlns:ns1="http://schemas.microsoft.com/sharepoint/v3" xmlns:ns2="b83e8ed9-0c53-4f3c-b50e-86bb00286038" xmlns:ns3="8e9f41db-cf7d-4d8e-963c-778667ea825e" targetNamespace="http://schemas.microsoft.com/office/2006/metadata/properties" ma:root="true" ma:fieldsID="6266a1b58d3db5107f2f412452e26b60" ns1:_="" ns2:_="" ns3:_="">
    <xsd:import namespace="http://schemas.microsoft.com/sharepoint/v3"/>
    <xsd:import namespace="b83e8ed9-0c53-4f3c-b50e-86bb00286038"/>
    <xsd:import namespace="8e9f41db-cf7d-4d8e-963c-778667ea825e"/>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3e8ed9-0c53-4f3c-b50e-86bb00286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9f41db-cf7d-4d8e-963c-778667ea825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dlc_DocId xmlns="b83e8ed9-0c53-4f3c-b50e-86bb00286038">46EPRZAXCXXT-943635597-179492</_dlc_DocId>
    <_dlc_DocIdUrl xmlns="b83e8ed9-0c53-4f3c-b50e-86bb00286038">
      <Url>https://tauheedulschools.sharepoint.com/sites/HighfieldFiles/_layouts/15/DocIdRedir.aspx?ID=46EPRZAXCXXT-943635597-179492</Url>
      <Description>46EPRZAXCXXT-943635597-179492</Description>
    </_dlc_DocIdUrl>
  </documentManagement>
</p:properties>
</file>

<file path=customXml/itemProps1.xml><?xml version="1.0" encoding="utf-8"?>
<ds:datastoreItem xmlns:ds="http://schemas.openxmlformats.org/officeDocument/2006/customXml" ds:itemID="{998F2F3B-C365-40E1-85ED-67AD7EC67665}">
  <ds:schemaRefs>
    <ds:schemaRef ds:uri="http://schemas.microsoft.com/sharepoint/events"/>
  </ds:schemaRefs>
</ds:datastoreItem>
</file>

<file path=customXml/itemProps2.xml><?xml version="1.0" encoding="utf-8"?>
<ds:datastoreItem xmlns:ds="http://schemas.openxmlformats.org/officeDocument/2006/customXml" ds:itemID="{84608CEF-253C-4A09-A2DF-3691CC6EA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3e8ed9-0c53-4f3c-b50e-86bb00286038"/>
    <ds:schemaRef ds:uri="8e9f41db-cf7d-4d8e-963c-778667ea8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388B7D-0AF0-47A2-9735-1CD2F5CAF2CE}">
  <ds:schemaRefs>
    <ds:schemaRef ds:uri="http://schemas.microsoft.com/sharepoint/v3/contenttype/forms"/>
  </ds:schemaRefs>
</ds:datastoreItem>
</file>

<file path=customXml/itemProps4.xml><?xml version="1.0" encoding="utf-8"?>
<ds:datastoreItem xmlns:ds="http://schemas.openxmlformats.org/officeDocument/2006/customXml" ds:itemID="{4F223CB8-16EF-43ED-8501-CDB5AE4F08EB}">
  <ds:schemaRefs>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b83e8ed9-0c53-4f3c-b50e-86bb00286038"/>
    <ds:schemaRef ds:uri="http://schemas.microsoft.com/sharepoint/v3"/>
    <ds:schemaRef ds:uri="http://purl.org/dc/elements/1.1/"/>
    <ds:schemaRef ds:uri="8e9f41db-cf7d-4d8e-963c-778667ea825e"/>
    <ds:schemaRef ds:uri="http://schemas.microsoft.com/office/2006/metadata/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Francesca Ellsmoor</dc:creator>
  <keywords/>
  <dc:description/>
  <lastModifiedBy>Mr C Huntington</lastModifiedBy>
  <revision>3</revision>
  <lastPrinted>2021-07-14T13:15:00.0000000Z</lastPrinted>
  <dcterms:created xsi:type="dcterms:W3CDTF">2024-09-19T07:46:00.0000000Z</dcterms:created>
  <dcterms:modified xsi:type="dcterms:W3CDTF">2025-04-26T15:40:43.8217580Z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0x01010096F6A46E70047B418A59BAF8526524EB</vt:lpwstr>
  </property>
  <property fmtid="{D5CDD505-2E9C-101B-9397-08002B2CF9AE}" pid="3" name="Order">
    <vt:r8>53800</vt:r8>
  </property>
  <property fmtid="{D5CDD505-2E9C-101B-9397-08002B2CF9AE}" pid="4" name="_dlc_DocIdItemGuid">
    <vt:lpwstr>0c0cb633-4b15-554d-aaaa-d164f95092ed</vt:lpwstr>
  </property>
</Properties>
</file>