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9F13C" w14:textId="4903CA26" w:rsidR="7901F6EB" w:rsidRDefault="7901F6EB" w:rsidP="1C4B234E">
      <w:pPr>
        <w:pStyle w:val="NormalWeb"/>
        <w:spacing w:before="0" w:beforeAutospacing="0" w:after="0" w:afterAutospacing="0"/>
        <w:jc w:val="center"/>
      </w:pPr>
      <w:r>
        <w:rPr>
          <w:noProof/>
        </w:rPr>
        <w:drawing>
          <wp:inline distT="0" distB="0" distL="0" distR="0" wp14:anchorId="32AEC7A0" wp14:editId="7F5BDCDB">
            <wp:extent cx="2559050" cy="9906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60760" cy="991262"/>
                    </a:xfrm>
                    <a:prstGeom prst="rect">
                      <a:avLst/>
                    </a:prstGeom>
                  </pic:spPr>
                </pic:pic>
              </a:graphicData>
            </a:graphic>
          </wp:inline>
        </w:drawing>
      </w:r>
    </w:p>
    <w:p w14:paraId="1A2A847C" w14:textId="4C912732" w:rsidR="1C4B234E" w:rsidRDefault="1C4B234E" w:rsidP="1C4B234E">
      <w:pPr>
        <w:pStyle w:val="NormalWeb"/>
        <w:spacing w:before="0" w:beforeAutospacing="0" w:after="0" w:afterAutospacing="0"/>
        <w:rPr>
          <w:rFonts w:asciiTheme="minorHAnsi" w:hAnsiTheme="minorHAnsi" w:cstheme="minorBidi"/>
          <w:i/>
          <w:iCs/>
          <w:sz w:val="21"/>
          <w:szCs w:val="21"/>
        </w:rPr>
      </w:pPr>
    </w:p>
    <w:p w14:paraId="2BC6CD70" w14:textId="2B2B860C" w:rsidR="00B532DC" w:rsidRPr="001064FF" w:rsidRDefault="00B532DC" w:rsidP="003B1002">
      <w:pPr>
        <w:shd w:val="clear" w:color="auto" w:fill="FFFFFF"/>
        <w:spacing w:before="300" w:after="300" w:line="240" w:lineRule="auto"/>
        <w:rPr>
          <w:rFonts w:ascii="Century Gothic" w:hAnsi="Century Gothic"/>
          <w:color w:val="000000"/>
        </w:rPr>
      </w:pPr>
      <w:r w:rsidRPr="001064FF">
        <w:rPr>
          <w:rFonts w:ascii="Century Gothic" w:hAnsi="Century Gothic"/>
          <w:color w:val="000000"/>
        </w:rPr>
        <w:t>A rich geography education gives pupils the opportunity and key foundations to bring to life the diverse world we live in via their own classroom, developing a deeper appreciation of its natural and social aspects along a journey that will remain with them for a lifetime. As they progress through their studies, pupils will increase their understanding of the key interactions between human and physical processes</w:t>
      </w:r>
      <w:r w:rsidR="0050312B" w:rsidRPr="001064FF">
        <w:rPr>
          <w:rFonts w:ascii="Century Gothic" w:hAnsi="Century Gothic"/>
          <w:color w:val="000000"/>
        </w:rPr>
        <w:t xml:space="preserve">. </w:t>
      </w:r>
    </w:p>
    <w:p w14:paraId="0874EA51" w14:textId="3EDF4C03" w:rsidR="003B1002" w:rsidRPr="001064FF" w:rsidRDefault="003B1002" w:rsidP="003B1002">
      <w:pPr>
        <w:shd w:val="clear" w:color="auto" w:fill="FFFFFF"/>
        <w:spacing w:before="300" w:after="300" w:line="240" w:lineRule="auto"/>
        <w:rPr>
          <w:rFonts w:ascii="Century Gothic" w:eastAsia="Times New Roman" w:hAnsi="Century Gothic" w:cstheme="minorHAnsi"/>
          <w:i/>
          <w:color w:val="0B0C0C"/>
          <w:lang w:eastAsia="en-GB"/>
        </w:rPr>
      </w:pPr>
      <w:r w:rsidRPr="001064FF">
        <w:rPr>
          <w:rFonts w:ascii="Century Gothic" w:eastAsia="Times New Roman" w:hAnsi="Century Gothic" w:cstheme="minorHAnsi"/>
          <w:i/>
          <w:color w:val="0B0C0C"/>
          <w:lang w:eastAsia="en-GB"/>
        </w:rPr>
        <w:t>The national curriculum for </w:t>
      </w:r>
      <w:r w:rsidR="0050312B" w:rsidRPr="001064FF">
        <w:rPr>
          <w:rFonts w:ascii="Century Gothic" w:eastAsia="Times New Roman" w:hAnsi="Century Gothic" w:cstheme="minorHAnsi"/>
          <w:i/>
          <w:color w:val="0B0C0C"/>
          <w:lang w:eastAsia="en-GB"/>
        </w:rPr>
        <w:t>Geography</w:t>
      </w:r>
      <w:r w:rsidRPr="001064FF">
        <w:rPr>
          <w:rFonts w:ascii="Century Gothic" w:eastAsia="Times New Roman" w:hAnsi="Century Gothic" w:cstheme="minorHAnsi"/>
          <w:i/>
          <w:color w:val="0B0C0C"/>
          <w:lang w:eastAsia="en-GB"/>
        </w:rPr>
        <w:t> aims to ensure that all pupils:</w:t>
      </w:r>
    </w:p>
    <w:p w14:paraId="0A41C524" w14:textId="77777777" w:rsidR="0054650F" w:rsidRPr="001064FF" w:rsidRDefault="0054650F" w:rsidP="001064FF">
      <w:pPr>
        <w:pStyle w:val="ListParagraph"/>
        <w:numPr>
          <w:ilvl w:val="0"/>
          <w:numId w:val="2"/>
        </w:numPr>
        <w:ind w:left="426"/>
        <w:jc w:val="both"/>
        <w:rPr>
          <w:rFonts w:ascii="Century Gothic" w:hAnsi="Century Gothic"/>
          <w:i/>
        </w:rPr>
      </w:pPr>
      <w:r w:rsidRPr="001064FF">
        <w:rPr>
          <w:rFonts w:ascii="Century Gothic" w:hAnsi="Century Gothic"/>
          <w:i/>
        </w:rPr>
        <w:t xml:space="preserve">develop key contextual knowledge of geographically significant places, which includes the defining of human and physical characteristics and how these help shape understanding of key processes </w:t>
      </w:r>
    </w:p>
    <w:p w14:paraId="1834A536" w14:textId="77777777" w:rsidR="0054650F" w:rsidRPr="001064FF" w:rsidRDefault="0054650F" w:rsidP="001064FF">
      <w:pPr>
        <w:pStyle w:val="ListParagraph"/>
        <w:numPr>
          <w:ilvl w:val="0"/>
          <w:numId w:val="2"/>
        </w:numPr>
        <w:ind w:left="426"/>
        <w:jc w:val="both"/>
        <w:rPr>
          <w:rFonts w:ascii="Century Gothic" w:hAnsi="Century Gothic"/>
          <w:i/>
        </w:rPr>
      </w:pPr>
      <w:r w:rsidRPr="001064FF">
        <w:rPr>
          <w:rFonts w:ascii="Century Gothic" w:hAnsi="Century Gothic"/>
          <w:i/>
        </w:rPr>
        <w:t>recognise the processes that generate key physical and human features across our world, how they bring special variation over time</w:t>
      </w:r>
    </w:p>
    <w:p w14:paraId="36B2C5C2" w14:textId="77777777" w:rsidR="0054650F" w:rsidRPr="001064FF" w:rsidRDefault="0054650F" w:rsidP="001064FF">
      <w:pPr>
        <w:pStyle w:val="ListParagraph"/>
        <w:numPr>
          <w:ilvl w:val="0"/>
          <w:numId w:val="2"/>
        </w:numPr>
        <w:ind w:left="426"/>
        <w:jc w:val="both"/>
        <w:rPr>
          <w:rFonts w:ascii="Century Gothic" w:hAnsi="Century Gothic"/>
          <w:i/>
        </w:rPr>
      </w:pPr>
      <w:r w:rsidRPr="001064FF">
        <w:rPr>
          <w:rFonts w:ascii="Century Gothic" w:hAnsi="Century Gothic"/>
          <w:i/>
        </w:rPr>
        <w:t>become skilled in collecting and interpreting key geographical data through exposure to outdoor learning, including fieldwork, that will help to foster a deeper understanding of geographical features and processes</w:t>
      </w:r>
    </w:p>
    <w:p w14:paraId="035985B6" w14:textId="77777777" w:rsidR="0054650F" w:rsidRPr="001064FF" w:rsidRDefault="0054650F" w:rsidP="001064FF">
      <w:pPr>
        <w:pStyle w:val="ListParagraph"/>
        <w:numPr>
          <w:ilvl w:val="0"/>
          <w:numId w:val="2"/>
        </w:numPr>
        <w:ind w:left="426"/>
        <w:jc w:val="both"/>
        <w:rPr>
          <w:rFonts w:ascii="Century Gothic" w:hAnsi="Century Gothic"/>
          <w:i/>
        </w:rPr>
      </w:pPr>
      <w:r w:rsidRPr="001064FF">
        <w:rPr>
          <w:rFonts w:ascii="Century Gothic" w:hAnsi="Century Gothic"/>
          <w:i/>
        </w:rPr>
        <w:t>are able to interpret a wide range of geographical information, including maps, diagrams, photographs and Geographical Information Systems (GIS)</w:t>
      </w:r>
    </w:p>
    <w:p w14:paraId="1C6B4F9E" w14:textId="77777777" w:rsidR="0054650F" w:rsidRPr="001064FF" w:rsidRDefault="0054650F" w:rsidP="001064FF">
      <w:pPr>
        <w:pStyle w:val="ListParagraph"/>
        <w:numPr>
          <w:ilvl w:val="0"/>
          <w:numId w:val="2"/>
        </w:numPr>
        <w:ind w:left="426"/>
        <w:jc w:val="both"/>
        <w:rPr>
          <w:rFonts w:ascii="Century Gothic" w:hAnsi="Century Gothic"/>
          <w:i/>
        </w:rPr>
      </w:pPr>
      <w:r w:rsidRPr="001064FF">
        <w:rPr>
          <w:rFonts w:ascii="Century Gothic" w:hAnsi="Century Gothic"/>
          <w:i/>
        </w:rPr>
        <w:t xml:space="preserve">are able to communicate geographical information through quantitative and qualitative means </w:t>
      </w:r>
    </w:p>
    <w:p w14:paraId="0E78B543" w14:textId="1F265058" w:rsidR="00F14DAF" w:rsidRPr="001064FF" w:rsidRDefault="00F14DAF" w:rsidP="00F14DAF">
      <w:pPr>
        <w:pStyle w:val="NormalWeb"/>
        <w:spacing w:before="0" w:beforeAutospacing="0" w:after="0" w:afterAutospacing="0"/>
        <w:jc w:val="right"/>
        <w:rPr>
          <w:rFonts w:ascii="Century Gothic" w:hAnsi="Century Gothic" w:cstheme="minorHAnsi"/>
          <w:i/>
          <w:sz w:val="22"/>
          <w:szCs w:val="22"/>
          <w:u w:val="single"/>
          <w:bdr w:val="none" w:sz="0" w:space="0" w:color="auto" w:frame="1"/>
        </w:rPr>
      </w:pPr>
    </w:p>
    <w:p w14:paraId="46AD907D" w14:textId="77777777" w:rsidR="003F13BC" w:rsidRPr="001064FF" w:rsidRDefault="003F13BC" w:rsidP="00467876">
      <w:pPr>
        <w:pStyle w:val="NormalWeb"/>
        <w:spacing w:before="0" w:beforeAutospacing="0" w:after="0" w:afterAutospacing="0"/>
        <w:rPr>
          <w:rFonts w:ascii="Century Gothic" w:hAnsi="Century Gothic" w:cstheme="minorHAnsi"/>
          <w:b/>
          <w:bCs/>
          <w:i/>
          <w:color w:val="201F1E"/>
          <w:sz w:val="22"/>
          <w:szCs w:val="22"/>
          <w:u w:val="single"/>
        </w:rPr>
      </w:pPr>
    </w:p>
    <w:tbl>
      <w:tblPr>
        <w:tblStyle w:val="TableGrid"/>
        <w:tblW w:w="0" w:type="auto"/>
        <w:tblLook w:val="04A0" w:firstRow="1" w:lastRow="0" w:firstColumn="1" w:lastColumn="0" w:noHBand="0" w:noVBand="1"/>
      </w:tblPr>
      <w:tblGrid>
        <w:gridCol w:w="9016"/>
      </w:tblGrid>
      <w:tr w:rsidR="00467876" w:rsidRPr="001064FF" w14:paraId="077079FA" w14:textId="77777777" w:rsidTr="34375E2A">
        <w:tc>
          <w:tcPr>
            <w:tcW w:w="9016" w:type="dxa"/>
            <w:shd w:val="clear" w:color="auto" w:fill="002060"/>
          </w:tcPr>
          <w:p w14:paraId="35CCA8B2" w14:textId="0F10B7C3" w:rsidR="00467876" w:rsidRPr="001064FF" w:rsidRDefault="00467876" w:rsidP="00467876">
            <w:pPr>
              <w:pStyle w:val="NormalWeb"/>
              <w:spacing w:before="0" w:beforeAutospacing="0" w:after="0" w:afterAutospacing="0"/>
              <w:jc w:val="center"/>
              <w:rPr>
                <w:rFonts w:ascii="Century Gothic" w:hAnsi="Century Gothic" w:cstheme="minorHAnsi"/>
                <w:b/>
                <w:bCs/>
                <w:iCs/>
                <w:color w:val="201F1E"/>
                <w:sz w:val="22"/>
                <w:szCs w:val="22"/>
              </w:rPr>
            </w:pPr>
            <w:r w:rsidRPr="001064FF">
              <w:rPr>
                <w:rFonts w:ascii="Century Gothic" w:hAnsi="Century Gothic" w:cstheme="minorHAnsi"/>
                <w:b/>
                <w:bCs/>
                <w:iCs/>
                <w:color w:val="FFFFFF" w:themeColor="background1"/>
                <w:sz w:val="22"/>
                <w:szCs w:val="22"/>
              </w:rPr>
              <w:t>GEOGRAPHY</w:t>
            </w:r>
          </w:p>
        </w:tc>
      </w:tr>
      <w:tr w:rsidR="00467876" w:rsidRPr="001064FF" w14:paraId="164B571F" w14:textId="77777777" w:rsidTr="34375E2A">
        <w:tc>
          <w:tcPr>
            <w:tcW w:w="9016" w:type="dxa"/>
          </w:tcPr>
          <w:p w14:paraId="01041FF9" w14:textId="00DCBC47" w:rsidR="00467876" w:rsidRPr="001064FF" w:rsidRDefault="00DB10EB" w:rsidP="001064FF">
            <w:pPr>
              <w:pStyle w:val="ListParagraph"/>
              <w:numPr>
                <w:ilvl w:val="0"/>
                <w:numId w:val="3"/>
              </w:numPr>
              <w:ind w:left="458"/>
              <w:rPr>
                <w:rFonts w:ascii="Century Gothic" w:eastAsia="Century Gothic" w:hAnsi="Century Gothic" w:cs="Century Gothic"/>
                <w:color w:val="262626" w:themeColor="text1" w:themeTint="D9"/>
                <w:lang w:eastAsia="en-GB"/>
              </w:rPr>
            </w:pPr>
            <w:r w:rsidRPr="001064FF">
              <w:rPr>
                <w:rFonts w:ascii="Century Gothic" w:eastAsia="Century Gothic" w:hAnsi="Century Gothic" w:cs="Century Gothic"/>
                <w:color w:val="262626" w:themeColor="text1" w:themeTint="D9"/>
                <w:lang w:eastAsia="en-GB"/>
              </w:rPr>
              <w:t>Ensure all lessons begin with a Do It Now Activity (DNA) that encourages short, medium and long-term recall, so that key links can be made between the intertwining aspects of the subject.</w:t>
            </w:r>
          </w:p>
        </w:tc>
      </w:tr>
      <w:tr w:rsidR="00467876" w:rsidRPr="001064FF" w14:paraId="0D08156A" w14:textId="77777777" w:rsidTr="34375E2A">
        <w:tc>
          <w:tcPr>
            <w:tcW w:w="9016" w:type="dxa"/>
          </w:tcPr>
          <w:p w14:paraId="2BA4B04C" w14:textId="77777777" w:rsidR="008F168D" w:rsidRPr="001064FF" w:rsidRDefault="008F168D" w:rsidP="001064FF">
            <w:pPr>
              <w:pStyle w:val="ListParagraph"/>
              <w:numPr>
                <w:ilvl w:val="0"/>
                <w:numId w:val="3"/>
              </w:numPr>
              <w:ind w:left="458"/>
              <w:rPr>
                <w:rFonts w:ascii="Century Gothic" w:eastAsia="Century Gothic" w:hAnsi="Century Gothic" w:cs="Century Gothic"/>
                <w:color w:val="262626" w:themeColor="text1" w:themeTint="D9"/>
                <w:lang w:eastAsia="en-GB"/>
              </w:rPr>
            </w:pPr>
            <w:r w:rsidRPr="001064FF">
              <w:rPr>
                <w:rFonts w:ascii="Century Gothic" w:eastAsia="Century Gothic" w:hAnsi="Century Gothic" w:cs="Century Gothic"/>
                <w:color w:val="262626" w:themeColor="text1" w:themeTint="D9"/>
                <w:lang w:eastAsia="en-GB"/>
              </w:rPr>
              <w:t>Ensure that learning objectives are clear and concise, as well as making links to the ‘Big Picture’ and real-life geographical applications.</w:t>
            </w:r>
          </w:p>
          <w:p w14:paraId="6359F490" w14:textId="77777777" w:rsidR="00467876" w:rsidRPr="001064FF" w:rsidRDefault="00467876" w:rsidP="001064FF">
            <w:pPr>
              <w:pStyle w:val="NormalWeb"/>
              <w:spacing w:before="0" w:beforeAutospacing="0" w:after="0" w:afterAutospacing="0"/>
              <w:ind w:left="458"/>
              <w:rPr>
                <w:rFonts w:ascii="Century Gothic" w:eastAsia="Century Gothic" w:hAnsi="Century Gothic" w:cs="Century Gothic"/>
                <w:color w:val="201F1E"/>
                <w:sz w:val="22"/>
                <w:szCs w:val="22"/>
                <w:u w:val="single"/>
              </w:rPr>
            </w:pPr>
          </w:p>
        </w:tc>
      </w:tr>
      <w:tr w:rsidR="00467876" w:rsidRPr="001064FF" w14:paraId="11A306AD" w14:textId="77777777" w:rsidTr="34375E2A">
        <w:tc>
          <w:tcPr>
            <w:tcW w:w="9016" w:type="dxa"/>
          </w:tcPr>
          <w:p w14:paraId="5A5DE929" w14:textId="5F023047" w:rsidR="00400200" w:rsidRPr="001064FF" w:rsidRDefault="00004EBF" w:rsidP="001064FF">
            <w:pPr>
              <w:pStyle w:val="ListParagraph"/>
              <w:numPr>
                <w:ilvl w:val="0"/>
                <w:numId w:val="3"/>
              </w:numPr>
              <w:shd w:val="clear" w:color="auto" w:fill="FFFFFF"/>
              <w:ind w:left="458"/>
              <w:textAlignment w:val="baseline"/>
              <w:rPr>
                <w:rFonts w:ascii="Century Gothic" w:eastAsia="Times New Roman" w:hAnsi="Century Gothic"/>
                <w:color w:val="00B050"/>
                <w:lang w:eastAsia="en-GB"/>
              </w:rPr>
            </w:pPr>
            <w:r w:rsidRPr="001064FF">
              <w:rPr>
                <w:rFonts w:ascii="Century Gothic" w:eastAsia="Century Gothic" w:hAnsi="Century Gothic" w:cs="Century Gothic"/>
                <w:color w:val="262626" w:themeColor="text1" w:themeTint="D9"/>
                <w:lang w:eastAsia="en-GB"/>
              </w:rPr>
              <w:t>Model key geographical concepts to secure understanding via ‘I Do, We Do, You Do” activities</w:t>
            </w:r>
            <w:r w:rsidR="005818CC" w:rsidRPr="001064FF">
              <w:rPr>
                <w:rFonts w:ascii="Century Gothic" w:eastAsia="Century Gothic" w:hAnsi="Century Gothic" w:cs="Century Gothic"/>
                <w:color w:val="262626" w:themeColor="text1" w:themeTint="D9"/>
                <w:lang w:eastAsia="en-GB"/>
              </w:rPr>
              <w:t xml:space="preserve">.  The </w:t>
            </w:r>
            <w:r w:rsidR="00400200" w:rsidRPr="001064FF">
              <w:rPr>
                <w:rFonts w:ascii="Century Gothic" w:eastAsia="Century Gothic" w:hAnsi="Century Gothic" w:cs="Century Gothic"/>
                <w:color w:val="262626" w:themeColor="text1" w:themeTint="D9"/>
                <w:lang w:eastAsia="en-GB"/>
              </w:rPr>
              <w:t xml:space="preserve">use of </w:t>
            </w:r>
            <w:r w:rsidR="001064FF" w:rsidRPr="001064FF">
              <w:rPr>
                <w:rFonts w:ascii="Century Gothic" w:eastAsia="Century Gothic" w:hAnsi="Century Gothic" w:cs="Century Gothic"/>
                <w:color w:val="262626" w:themeColor="text1" w:themeTint="D9"/>
                <w:lang w:eastAsia="en-GB"/>
              </w:rPr>
              <w:t xml:space="preserve">a </w:t>
            </w:r>
            <w:r w:rsidR="00400200" w:rsidRPr="001064FF">
              <w:rPr>
                <w:rFonts w:ascii="Century Gothic" w:eastAsia="Century Gothic" w:hAnsi="Century Gothic" w:cs="Century Gothic"/>
                <w:b/>
                <w:bCs/>
                <w:color w:val="00B050"/>
                <w:lang w:eastAsia="en-GB"/>
              </w:rPr>
              <w:t>v</w:t>
            </w:r>
            <w:r w:rsidR="00400200" w:rsidRPr="001064FF">
              <w:rPr>
                <w:rFonts w:ascii="Century Gothic" w:eastAsia="Times New Roman" w:hAnsi="Century Gothic"/>
                <w:b/>
                <w:bCs/>
                <w:color w:val="00B050"/>
                <w:lang w:eastAsia="en-GB"/>
              </w:rPr>
              <w:t xml:space="preserve">isualiser </w:t>
            </w:r>
            <w:r w:rsidR="001064FF" w:rsidRPr="001064FF">
              <w:rPr>
                <w:rFonts w:ascii="Century Gothic" w:eastAsia="Times New Roman" w:hAnsi="Century Gothic"/>
                <w:b/>
                <w:bCs/>
                <w:color w:val="00B050"/>
                <w:lang w:eastAsia="en-GB"/>
              </w:rPr>
              <w:t>is</w:t>
            </w:r>
            <w:r w:rsidR="00400200" w:rsidRPr="001064FF">
              <w:rPr>
                <w:rFonts w:ascii="Century Gothic" w:eastAsia="Times New Roman" w:hAnsi="Century Gothic"/>
                <w:b/>
                <w:bCs/>
                <w:color w:val="00B050"/>
                <w:lang w:eastAsia="en-GB"/>
              </w:rPr>
              <w:t xml:space="preserve"> used frequently and with clear purpose</w:t>
            </w:r>
            <w:r w:rsidR="00400200" w:rsidRPr="001064FF">
              <w:rPr>
                <w:rFonts w:ascii="Century Gothic" w:eastAsia="Times New Roman" w:hAnsi="Century Gothic"/>
                <w:color w:val="00B050"/>
                <w:lang w:eastAsia="en-GB"/>
              </w:rPr>
              <w:t>, including:</w:t>
            </w:r>
          </w:p>
          <w:p w14:paraId="5FC6A561" w14:textId="77777777" w:rsidR="00400200" w:rsidRPr="001064FF" w:rsidRDefault="00400200" w:rsidP="001064FF">
            <w:pPr>
              <w:numPr>
                <w:ilvl w:val="0"/>
                <w:numId w:val="9"/>
              </w:numPr>
              <w:shd w:val="clear" w:color="auto" w:fill="FFFFFF"/>
              <w:ind w:left="458"/>
              <w:textAlignment w:val="baseline"/>
              <w:rPr>
                <w:rFonts w:ascii="Century Gothic" w:eastAsia="Times New Roman" w:hAnsi="Century Gothic" w:cs="Calibri"/>
                <w:color w:val="00B050"/>
                <w:lang w:eastAsia="en-GB"/>
              </w:rPr>
            </w:pPr>
            <w:r w:rsidRPr="001064FF">
              <w:rPr>
                <w:rFonts w:ascii="Century Gothic" w:eastAsia="Times New Roman" w:hAnsi="Century Gothic" w:cs="Calibri"/>
                <w:b/>
                <w:bCs/>
                <w:color w:val="00B050"/>
                <w:lang w:eastAsia="en-GB"/>
              </w:rPr>
              <w:t>Live modelling of exemplar responses</w:t>
            </w:r>
            <w:r w:rsidRPr="001064FF">
              <w:rPr>
                <w:rFonts w:ascii="Century Gothic" w:eastAsia="Times New Roman" w:hAnsi="Century Gothic" w:cs="Calibri"/>
                <w:color w:val="00B050"/>
                <w:lang w:eastAsia="en-GB"/>
              </w:rPr>
              <w:t>, with teacher narration and annotation to demonstrate thought processes.</w:t>
            </w:r>
          </w:p>
          <w:p w14:paraId="62C3721F" w14:textId="77777777" w:rsidR="00400200" w:rsidRPr="001064FF" w:rsidRDefault="00400200" w:rsidP="001064FF">
            <w:pPr>
              <w:numPr>
                <w:ilvl w:val="0"/>
                <w:numId w:val="9"/>
              </w:numPr>
              <w:shd w:val="clear" w:color="auto" w:fill="FFFFFF"/>
              <w:spacing w:before="100" w:beforeAutospacing="1" w:after="100" w:afterAutospacing="1"/>
              <w:ind w:left="458"/>
              <w:textAlignment w:val="baseline"/>
              <w:rPr>
                <w:rFonts w:ascii="Century Gothic" w:eastAsia="Times New Roman" w:hAnsi="Century Gothic" w:cs="Calibri"/>
                <w:color w:val="00B050"/>
                <w:lang w:eastAsia="en-GB"/>
              </w:rPr>
            </w:pPr>
            <w:r w:rsidRPr="001064FF">
              <w:rPr>
                <w:rFonts w:ascii="Century Gothic" w:eastAsia="Times New Roman" w:hAnsi="Century Gothic" w:cs="Calibri"/>
                <w:b/>
                <w:bCs/>
                <w:color w:val="00B050"/>
                <w:lang w:eastAsia="en-GB"/>
              </w:rPr>
              <w:t>Modelling written tasks</w:t>
            </w:r>
            <w:r w:rsidRPr="001064FF">
              <w:rPr>
                <w:rFonts w:ascii="Century Gothic" w:eastAsia="Times New Roman" w:hAnsi="Century Gothic" w:cs="Calibri"/>
                <w:color w:val="00B050"/>
                <w:lang w:eastAsia="en-GB"/>
              </w:rPr>
              <w:t>, such as extended writing, annotation, or calculations, aligned with success criteria.</w:t>
            </w:r>
          </w:p>
          <w:p w14:paraId="7EFE0113" w14:textId="77777777" w:rsidR="00400200" w:rsidRPr="001064FF" w:rsidRDefault="00400200" w:rsidP="001064FF">
            <w:pPr>
              <w:numPr>
                <w:ilvl w:val="0"/>
                <w:numId w:val="9"/>
              </w:numPr>
              <w:shd w:val="clear" w:color="auto" w:fill="FFFFFF"/>
              <w:ind w:left="458" w:hanging="357"/>
              <w:textAlignment w:val="baseline"/>
              <w:rPr>
                <w:rFonts w:ascii="Century Gothic" w:eastAsia="Times New Roman" w:hAnsi="Century Gothic" w:cs="Calibri"/>
                <w:color w:val="00B050"/>
                <w:lang w:eastAsia="en-GB"/>
              </w:rPr>
            </w:pPr>
            <w:r w:rsidRPr="001064FF">
              <w:rPr>
                <w:rFonts w:ascii="Century Gothic" w:eastAsia="Times New Roman" w:hAnsi="Century Gothic" w:cs="Calibri"/>
                <w:b/>
                <w:bCs/>
                <w:color w:val="00B050"/>
                <w:lang w:eastAsia="en-GB"/>
              </w:rPr>
              <w:t>Live feedback on student work (Show Call)</w:t>
            </w:r>
            <w:r w:rsidRPr="001064FF">
              <w:rPr>
                <w:rFonts w:ascii="Century Gothic" w:eastAsia="Times New Roman" w:hAnsi="Century Gothic" w:cs="Calibri"/>
                <w:color w:val="00B050"/>
                <w:lang w:eastAsia="en-GB"/>
              </w:rPr>
              <w:t>, using anonymised or named examples to celebrate success and unpick next steps.</w:t>
            </w:r>
          </w:p>
          <w:p w14:paraId="44B32173" w14:textId="77777777" w:rsidR="00400200" w:rsidRPr="001064FF" w:rsidRDefault="00400200" w:rsidP="001064FF">
            <w:pPr>
              <w:numPr>
                <w:ilvl w:val="0"/>
                <w:numId w:val="9"/>
              </w:numPr>
              <w:shd w:val="clear" w:color="auto" w:fill="FFFFFF"/>
              <w:ind w:left="458" w:hanging="357"/>
              <w:textAlignment w:val="baseline"/>
              <w:rPr>
                <w:rFonts w:ascii="Century Gothic" w:eastAsia="Times New Roman" w:hAnsi="Century Gothic" w:cs="Calibri"/>
                <w:color w:val="00B050"/>
                <w:lang w:eastAsia="en-GB"/>
              </w:rPr>
            </w:pPr>
            <w:r w:rsidRPr="001064FF">
              <w:rPr>
                <w:rFonts w:ascii="Century Gothic" w:eastAsia="Times New Roman" w:hAnsi="Century Gothic" w:cs="Calibri"/>
                <w:b/>
                <w:bCs/>
                <w:color w:val="00B050"/>
                <w:lang w:eastAsia="en-GB"/>
              </w:rPr>
              <w:t>Sharing model answers</w:t>
            </w:r>
            <w:r w:rsidRPr="001064FF">
              <w:rPr>
                <w:rFonts w:ascii="Century Gothic" w:eastAsia="Times New Roman" w:hAnsi="Century Gothic" w:cs="Calibri"/>
                <w:color w:val="00B050"/>
                <w:lang w:eastAsia="en-GB"/>
              </w:rPr>
              <w:t> post-assessment, highlighting strengths and areas for development.</w:t>
            </w:r>
          </w:p>
          <w:p w14:paraId="0A2A3E41" w14:textId="7C4114A8" w:rsidR="00467876" w:rsidRPr="001064FF" w:rsidRDefault="00400200" w:rsidP="001064FF">
            <w:pPr>
              <w:numPr>
                <w:ilvl w:val="0"/>
                <w:numId w:val="9"/>
              </w:numPr>
              <w:shd w:val="clear" w:color="auto" w:fill="FFFFFF"/>
              <w:ind w:left="458" w:hanging="357"/>
              <w:textAlignment w:val="baseline"/>
              <w:rPr>
                <w:rFonts w:ascii="Century Gothic" w:eastAsia="Times New Roman" w:hAnsi="Century Gothic" w:cs="Calibri"/>
                <w:color w:val="1DA81B"/>
                <w:lang w:eastAsia="en-GB"/>
              </w:rPr>
            </w:pPr>
            <w:r w:rsidRPr="001064FF">
              <w:rPr>
                <w:rFonts w:ascii="Century Gothic" w:eastAsia="Times New Roman" w:hAnsi="Century Gothic" w:cs="Calibri"/>
                <w:b/>
                <w:bCs/>
                <w:color w:val="00B050"/>
                <w:lang w:eastAsia="en-GB"/>
              </w:rPr>
              <w:t>Supporting literacy and vocabulary development</w:t>
            </w:r>
            <w:r w:rsidRPr="001064FF">
              <w:rPr>
                <w:rFonts w:ascii="Century Gothic" w:eastAsia="Times New Roman" w:hAnsi="Century Gothic" w:cs="Calibri"/>
                <w:color w:val="00B050"/>
                <w:lang w:eastAsia="en-GB"/>
              </w:rPr>
              <w:t>, by annotating keywords and unpacking sentence structure or tier 3 vocabulary.</w:t>
            </w:r>
          </w:p>
        </w:tc>
      </w:tr>
      <w:tr w:rsidR="00467876" w:rsidRPr="001064FF" w14:paraId="65939230" w14:textId="77777777" w:rsidTr="34375E2A">
        <w:tc>
          <w:tcPr>
            <w:tcW w:w="9016" w:type="dxa"/>
          </w:tcPr>
          <w:p w14:paraId="3643E421" w14:textId="0FDD435A" w:rsidR="00467876" w:rsidRPr="001064FF" w:rsidRDefault="002F107A" w:rsidP="001064FF">
            <w:pPr>
              <w:pStyle w:val="ListParagraph"/>
              <w:numPr>
                <w:ilvl w:val="0"/>
                <w:numId w:val="3"/>
              </w:numPr>
              <w:ind w:left="458"/>
              <w:rPr>
                <w:rFonts w:ascii="Century Gothic" w:eastAsia="Century Gothic" w:hAnsi="Century Gothic" w:cs="Century Gothic"/>
                <w:color w:val="201F1E"/>
                <w:u w:val="single"/>
              </w:rPr>
            </w:pPr>
            <w:r w:rsidRPr="001064FF">
              <w:rPr>
                <w:rFonts w:ascii="Century Gothic" w:eastAsia="Century Gothic" w:hAnsi="Century Gothic" w:cs="Century Gothic"/>
                <w:color w:val="262626" w:themeColor="text1" w:themeTint="D9"/>
                <w:lang w:eastAsia="en-GB"/>
              </w:rPr>
              <w:lastRenderedPageBreak/>
              <w:t>Use key geographical language at all times to enable pupils to articulate geographical concepts with accuracy in both the spoken and written word.</w:t>
            </w:r>
            <w:r w:rsidR="005818CC" w:rsidRPr="001064FF">
              <w:rPr>
                <w:rFonts w:ascii="Century Gothic" w:eastAsia="Century Gothic" w:hAnsi="Century Gothic" w:cs="Century Gothic"/>
                <w:color w:val="262626" w:themeColor="text1" w:themeTint="D9"/>
                <w:lang w:eastAsia="en-GB"/>
              </w:rPr>
              <w:t xml:space="preserve">  The use of </w:t>
            </w:r>
            <w:r w:rsidR="005818CC" w:rsidRPr="001064FF">
              <w:rPr>
                <w:rFonts w:ascii="Century Gothic" w:eastAsia="Times New Roman" w:hAnsi="Century Gothic"/>
                <w:b/>
                <w:bCs/>
                <w:color w:val="1DA81B"/>
                <w:lang w:eastAsia="en-GB"/>
              </w:rPr>
              <w:t>Turn and Talk</w:t>
            </w:r>
            <w:r w:rsidR="005818CC" w:rsidRPr="001064FF">
              <w:rPr>
                <w:rFonts w:ascii="Century Gothic" w:eastAsia="Times New Roman" w:hAnsi="Century Gothic"/>
                <w:color w:val="1DA81B"/>
                <w:lang w:eastAsia="en-GB"/>
              </w:rPr>
              <w:t> is embedded into lesson routines to support oracy, collaborative thinking, and rehearsal of key vocabulary before whole-class feedback/ written responses/ cold call questions.</w:t>
            </w:r>
          </w:p>
        </w:tc>
      </w:tr>
      <w:tr w:rsidR="002F107A" w:rsidRPr="001064FF" w14:paraId="54742C68" w14:textId="77777777" w:rsidTr="34375E2A">
        <w:tc>
          <w:tcPr>
            <w:tcW w:w="9016" w:type="dxa"/>
          </w:tcPr>
          <w:p w14:paraId="10457A5E" w14:textId="40762C2C" w:rsidR="002F107A" w:rsidRPr="001064FF" w:rsidRDefault="003F13BC" w:rsidP="001064FF">
            <w:pPr>
              <w:pStyle w:val="ListParagraph"/>
              <w:numPr>
                <w:ilvl w:val="0"/>
                <w:numId w:val="3"/>
              </w:numPr>
              <w:shd w:val="clear" w:color="auto" w:fill="FFFFFF"/>
              <w:ind w:left="458"/>
              <w:textAlignment w:val="baseline"/>
              <w:rPr>
                <w:rFonts w:ascii="Century Gothic" w:eastAsia="Times New Roman" w:hAnsi="Century Gothic"/>
                <w:color w:val="1DA81B"/>
                <w:lang w:eastAsia="en-GB"/>
              </w:rPr>
            </w:pPr>
            <w:r w:rsidRPr="001064FF">
              <w:rPr>
                <w:rFonts w:ascii="Century Gothic" w:eastAsia="Century Gothic" w:hAnsi="Century Gothic" w:cs="Century Gothic"/>
                <w:color w:val="262626" w:themeColor="text1" w:themeTint="D9"/>
                <w:lang w:eastAsia="en-GB"/>
              </w:rPr>
              <w:t>Model and explicitly teach the relevant numerical and statistical requirements to enhance their geographical understanding and enquiry.</w:t>
            </w:r>
            <w:r w:rsidR="00367B99" w:rsidRPr="001064FF">
              <w:rPr>
                <w:rFonts w:ascii="Century Gothic" w:eastAsia="Century Gothic" w:hAnsi="Century Gothic" w:cs="Century Gothic"/>
                <w:color w:val="262626" w:themeColor="text1" w:themeTint="D9"/>
                <w:lang w:eastAsia="en-GB"/>
              </w:rPr>
              <w:t xml:space="preserve">  </w:t>
            </w:r>
          </w:p>
        </w:tc>
      </w:tr>
      <w:tr w:rsidR="003F13BC" w:rsidRPr="001064FF" w14:paraId="6E5962FA" w14:textId="77777777" w:rsidTr="34375E2A">
        <w:tc>
          <w:tcPr>
            <w:tcW w:w="9016" w:type="dxa"/>
          </w:tcPr>
          <w:p w14:paraId="15E0DBB5" w14:textId="0F9D3972" w:rsidR="003F13BC" w:rsidRPr="001064FF" w:rsidRDefault="002A6EA8" w:rsidP="001064FF">
            <w:pPr>
              <w:pStyle w:val="ListParagraph"/>
              <w:numPr>
                <w:ilvl w:val="0"/>
                <w:numId w:val="3"/>
              </w:numPr>
              <w:ind w:left="458"/>
              <w:rPr>
                <w:rFonts w:ascii="Century Gothic" w:eastAsia="Century Gothic" w:hAnsi="Century Gothic" w:cs="Century Gothic"/>
                <w:color w:val="262626" w:themeColor="text1" w:themeTint="D9"/>
                <w:lang w:eastAsia="en-GB"/>
              </w:rPr>
            </w:pPr>
            <w:r w:rsidRPr="001064FF">
              <w:rPr>
                <w:rFonts w:ascii="Century Gothic" w:eastAsia="Century Gothic" w:hAnsi="Century Gothic" w:cs="Century Gothic"/>
                <w:color w:val="262626" w:themeColor="text1" w:themeTint="D9"/>
                <w:lang w:eastAsia="en-GB"/>
              </w:rPr>
              <w:t xml:space="preserve">Use a range of effective questioning strategies, such as Cold Calling </w:t>
            </w:r>
            <w:r w:rsidR="004E3CCB" w:rsidRPr="001064FF">
              <w:rPr>
                <w:rFonts w:ascii="Century Gothic" w:eastAsia="Times New Roman" w:hAnsi="Century Gothic"/>
                <w:b/>
                <w:bCs/>
                <w:color w:val="1DA81B"/>
                <w:lang w:eastAsia="en-GB"/>
              </w:rPr>
              <w:t xml:space="preserve">Questioning and </w:t>
            </w:r>
            <w:r w:rsidR="004E3CCB" w:rsidRPr="001064FF">
              <w:rPr>
                <w:rFonts w:ascii="Century Gothic" w:eastAsia="Century Gothic" w:hAnsi="Century Gothic" w:cs="Century Gothic"/>
                <w:color w:val="262626" w:themeColor="text1" w:themeTint="D9"/>
                <w:lang w:eastAsia="en-GB"/>
              </w:rPr>
              <w:t xml:space="preserve">Wait Time to draw out deeper understanding of key concepts. </w:t>
            </w:r>
            <w:r w:rsidR="004E3CCB" w:rsidRPr="001064FF">
              <w:rPr>
                <w:rFonts w:ascii="Century Gothic" w:eastAsia="Times New Roman" w:hAnsi="Century Gothic"/>
                <w:b/>
                <w:bCs/>
                <w:color w:val="1DA81B"/>
                <w:lang w:eastAsia="en-GB"/>
              </w:rPr>
              <w:t>Cold Call</w:t>
            </w:r>
            <w:r w:rsidR="004E3CCB" w:rsidRPr="001064FF">
              <w:rPr>
                <w:rFonts w:ascii="Century Gothic" w:eastAsia="Times New Roman" w:hAnsi="Century Gothic"/>
                <w:color w:val="1DA81B"/>
                <w:lang w:eastAsia="en-GB"/>
              </w:rPr>
              <w:t xml:space="preserve"> is </w:t>
            </w:r>
            <w:r w:rsidR="004415F9" w:rsidRPr="001064FF">
              <w:rPr>
                <w:rFonts w:ascii="Century Gothic" w:eastAsia="Times New Roman" w:hAnsi="Century Gothic"/>
                <w:color w:val="1DA81B"/>
                <w:lang w:eastAsia="en-GB"/>
              </w:rPr>
              <w:t xml:space="preserve">used </w:t>
            </w:r>
            <w:r w:rsidR="004E3CCB" w:rsidRPr="001064FF">
              <w:rPr>
                <w:rFonts w:ascii="Century Gothic" w:eastAsia="Times New Roman" w:hAnsi="Century Gothic"/>
                <w:color w:val="1DA81B"/>
                <w:lang w:eastAsia="en-GB"/>
              </w:rPr>
              <w:t>consistently to ensure all students are accountable for their learning and to check understanding across the class</w:t>
            </w:r>
            <w:r w:rsidR="004415F9" w:rsidRPr="001064FF">
              <w:rPr>
                <w:rFonts w:ascii="Century Gothic" w:eastAsia="Times New Roman" w:hAnsi="Century Gothic"/>
                <w:color w:val="1DA81B"/>
                <w:lang w:eastAsia="en-GB"/>
              </w:rPr>
              <w:t xml:space="preserve"> with a NO</w:t>
            </w:r>
            <w:r w:rsidR="004E3CCB" w:rsidRPr="001064FF">
              <w:rPr>
                <w:rFonts w:ascii="Century Gothic" w:eastAsia="Times New Roman" w:hAnsi="Century Gothic"/>
                <w:color w:val="1DA81B"/>
                <w:lang w:eastAsia="en-GB"/>
              </w:rPr>
              <w:t xml:space="preserve"> hands up policy. </w:t>
            </w:r>
          </w:p>
        </w:tc>
      </w:tr>
      <w:tr w:rsidR="002A6EA8" w:rsidRPr="001064FF" w14:paraId="5F27901A" w14:textId="77777777" w:rsidTr="34375E2A">
        <w:tc>
          <w:tcPr>
            <w:tcW w:w="9016" w:type="dxa"/>
          </w:tcPr>
          <w:p w14:paraId="26458C98" w14:textId="6E699CFB" w:rsidR="003914FC" w:rsidRPr="001064FF" w:rsidRDefault="00F83C5F" w:rsidP="001064FF">
            <w:pPr>
              <w:pStyle w:val="ListParagraph"/>
              <w:numPr>
                <w:ilvl w:val="0"/>
                <w:numId w:val="3"/>
              </w:numPr>
              <w:shd w:val="clear" w:color="auto" w:fill="FFFFFF"/>
              <w:ind w:left="458"/>
              <w:textAlignment w:val="baseline"/>
              <w:rPr>
                <w:rFonts w:ascii="Century Gothic" w:eastAsia="Times New Roman" w:hAnsi="Century Gothic"/>
                <w:color w:val="1DA81B"/>
                <w:lang w:eastAsia="en-GB"/>
              </w:rPr>
            </w:pPr>
            <w:r w:rsidRPr="001064FF">
              <w:rPr>
                <w:rFonts w:ascii="Century Gothic" w:eastAsia="Century Gothic" w:hAnsi="Century Gothic" w:cs="Century Gothic"/>
                <w:color w:val="262626" w:themeColor="text1" w:themeTint="D9"/>
                <w:lang w:eastAsia="en-GB"/>
              </w:rPr>
              <w:t xml:space="preserve">Build in regular opportunities to check for understanding during the lesson, so that misconceptions can be identified and addressed quicky at the point of origin. </w:t>
            </w:r>
            <w:r w:rsidR="00BB6A19" w:rsidRPr="001064FF">
              <w:rPr>
                <w:rFonts w:ascii="Century Gothic" w:eastAsia="Century Gothic" w:hAnsi="Century Gothic" w:cs="Century Gothic"/>
                <w:color w:val="262626" w:themeColor="text1" w:themeTint="D9"/>
                <w:lang w:eastAsia="en-GB"/>
              </w:rPr>
              <w:t>E.g.,</w:t>
            </w:r>
            <w:r w:rsidRPr="001064FF">
              <w:rPr>
                <w:rFonts w:ascii="Century Gothic" w:eastAsia="Century Gothic" w:hAnsi="Century Gothic" w:cs="Century Gothic"/>
                <w:color w:val="262626" w:themeColor="text1" w:themeTint="D9"/>
                <w:lang w:eastAsia="en-GB"/>
              </w:rPr>
              <w:t xml:space="preserve"> </w:t>
            </w:r>
            <w:r w:rsidR="004415F9" w:rsidRPr="001064FF">
              <w:rPr>
                <w:rFonts w:ascii="Century Gothic" w:eastAsia="Times New Roman" w:hAnsi="Century Gothic"/>
                <w:b/>
                <w:bCs/>
                <w:color w:val="1DA81B"/>
                <w:lang w:eastAsia="en-GB"/>
              </w:rPr>
              <w:t>Show Me Whiteboards</w:t>
            </w:r>
            <w:r w:rsidR="004415F9" w:rsidRPr="001064FF">
              <w:rPr>
                <w:rFonts w:ascii="Century Gothic" w:eastAsia="Times New Roman" w:hAnsi="Century Gothic"/>
                <w:color w:val="1DA81B"/>
                <w:lang w:eastAsia="en-GB"/>
              </w:rPr>
              <w:t> are used regularly for:</w:t>
            </w:r>
          </w:p>
          <w:p w14:paraId="545F87FE" w14:textId="77777777" w:rsidR="003914FC" w:rsidRPr="001064FF" w:rsidRDefault="004415F9" w:rsidP="001064FF">
            <w:pPr>
              <w:pStyle w:val="ListParagraph"/>
              <w:numPr>
                <w:ilvl w:val="0"/>
                <w:numId w:val="5"/>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Immediate formative assessment of retrieval and new learning.</w:t>
            </w:r>
          </w:p>
          <w:p w14:paraId="7C8C5B7C" w14:textId="77777777" w:rsidR="003914FC" w:rsidRPr="001064FF" w:rsidRDefault="004415F9" w:rsidP="001064FF">
            <w:pPr>
              <w:pStyle w:val="ListParagraph"/>
              <w:numPr>
                <w:ilvl w:val="0"/>
                <w:numId w:val="5"/>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Checking understanding before moving on to independent tasks.</w:t>
            </w:r>
          </w:p>
          <w:p w14:paraId="2F049DD4" w14:textId="0307BDC8" w:rsidR="00F83C5F" w:rsidRPr="001064FF" w:rsidRDefault="004415F9" w:rsidP="001064FF">
            <w:pPr>
              <w:pStyle w:val="ListParagraph"/>
              <w:numPr>
                <w:ilvl w:val="0"/>
                <w:numId w:val="5"/>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Encouraging full class participation and identifying misconceptions in real time.</w:t>
            </w:r>
          </w:p>
        </w:tc>
      </w:tr>
      <w:tr w:rsidR="00F83C5F" w:rsidRPr="001064FF" w14:paraId="04BA5921" w14:textId="77777777" w:rsidTr="34375E2A">
        <w:tc>
          <w:tcPr>
            <w:tcW w:w="9016" w:type="dxa"/>
          </w:tcPr>
          <w:p w14:paraId="68E06CC9" w14:textId="7A700029" w:rsidR="00F83C5F" w:rsidRPr="001064FF" w:rsidRDefault="009423C3" w:rsidP="001064FF">
            <w:pPr>
              <w:pStyle w:val="ListParagraph"/>
              <w:numPr>
                <w:ilvl w:val="0"/>
                <w:numId w:val="3"/>
              </w:numPr>
              <w:ind w:left="458"/>
              <w:rPr>
                <w:rFonts w:ascii="Century Gothic" w:eastAsia="Century Gothic" w:hAnsi="Century Gothic" w:cs="Century Gothic"/>
                <w:color w:val="262626" w:themeColor="text1" w:themeTint="D9"/>
                <w:lang w:eastAsia="en-GB"/>
              </w:rPr>
            </w:pPr>
            <w:r w:rsidRPr="001064FF">
              <w:rPr>
                <w:rFonts w:ascii="Century Gothic" w:eastAsia="Century Gothic" w:hAnsi="Century Gothic" w:cs="Century Gothic"/>
                <w:color w:val="262626" w:themeColor="text1" w:themeTint="D9"/>
                <w:lang w:eastAsia="en-GB"/>
              </w:rPr>
              <w:t>Check that new learning is being retained to the working memory at the end of every lesson and start of the next.</w:t>
            </w:r>
          </w:p>
        </w:tc>
      </w:tr>
      <w:tr w:rsidR="009423C3" w:rsidRPr="001064FF" w14:paraId="43DF5A00" w14:textId="77777777" w:rsidTr="34375E2A">
        <w:tc>
          <w:tcPr>
            <w:tcW w:w="9016" w:type="dxa"/>
          </w:tcPr>
          <w:p w14:paraId="4CF5E794" w14:textId="0462D4DB" w:rsidR="00A7463C" w:rsidRPr="001064FF" w:rsidRDefault="00FD2ED7" w:rsidP="001064FF">
            <w:pPr>
              <w:pStyle w:val="ListParagraph"/>
              <w:numPr>
                <w:ilvl w:val="0"/>
                <w:numId w:val="3"/>
              </w:numPr>
              <w:shd w:val="clear" w:color="auto" w:fill="FFFFFF"/>
              <w:ind w:left="458"/>
              <w:textAlignment w:val="baseline"/>
              <w:rPr>
                <w:rFonts w:ascii="Century Gothic" w:eastAsia="Times New Roman" w:hAnsi="Century Gothic"/>
                <w:color w:val="1DA81B"/>
                <w:lang w:eastAsia="en-GB"/>
              </w:rPr>
            </w:pPr>
            <w:r w:rsidRPr="001064FF">
              <w:rPr>
                <w:rFonts w:ascii="Century Gothic" w:eastAsia="Century Gothic" w:hAnsi="Century Gothic" w:cs="Century Gothic"/>
                <w:color w:val="262626" w:themeColor="text1" w:themeTint="D9"/>
                <w:lang w:eastAsia="en-GB"/>
              </w:rPr>
              <w:t>Ensure pupils to take pride in their work and provide clear evidence in their books of development and understanding of geographical knowledge and skills. Ensure they are used as an aide-memoire for recall and revision.</w:t>
            </w:r>
            <w:r w:rsidR="00A7463C" w:rsidRPr="001064FF">
              <w:rPr>
                <w:rFonts w:ascii="Century Gothic" w:eastAsia="Century Gothic" w:hAnsi="Century Gothic" w:cs="Century Gothic"/>
                <w:color w:val="262626" w:themeColor="text1" w:themeTint="D9"/>
                <w:lang w:eastAsia="en-GB"/>
              </w:rPr>
              <w:t xml:space="preserve">  Using </w:t>
            </w:r>
            <w:r w:rsidR="00A7463C" w:rsidRPr="001064FF">
              <w:rPr>
                <w:rFonts w:ascii="Century Gothic" w:eastAsia="Times New Roman" w:hAnsi="Century Gothic"/>
                <w:b/>
                <w:bCs/>
                <w:color w:val="1DA81B"/>
                <w:lang w:eastAsia="en-GB"/>
              </w:rPr>
              <w:t>Show Call (live marking under the visualiser)</w:t>
            </w:r>
            <w:r w:rsidR="00A7463C" w:rsidRPr="001064FF">
              <w:rPr>
                <w:rFonts w:ascii="Century Gothic" w:eastAsia="Times New Roman" w:hAnsi="Century Gothic"/>
                <w:color w:val="1DA81B"/>
                <w:lang w:eastAsia="en-GB"/>
              </w:rPr>
              <w:t xml:space="preserve"> is used regularly to ensure all pupils </w:t>
            </w:r>
            <w:r w:rsidR="00EA0BD1" w:rsidRPr="001064FF">
              <w:rPr>
                <w:rFonts w:ascii="Century Gothic" w:eastAsia="Times New Roman" w:hAnsi="Century Gothic"/>
                <w:color w:val="1DA81B"/>
                <w:lang w:eastAsia="en-GB"/>
              </w:rPr>
              <w:t xml:space="preserve">do take pride and want to share their work, knowledge and </w:t>
            </w:r>
            <w:r w:rsidR="00916988" w:rsidRPr="001064FF">
              <w:rPr>
                <w:rFonts w:ascii="Century Gothic" w:eastAsia="Times New Roman" w:hAnsi="Century Gothic"/>
                <w:color w:val="1DA81B"/>
                <w:lang w:eastAsia="en-GB"/>
              </w:rPr>
              <w:t>understanding</w:t>
            </w:r>
            <w:r w:rsidR="00EA0BD1" w:rsidRPr="001064FF">
              <w:rPr>
                <w:rFonts w:ascii="Century Gothic" w:eastAsia="Times New Roman" w:hAnsi="Century Gothic"/>
                <w:color w:val="1DA81B"/>
                <w:lang w:eastAsia="en-GB"/>
              </w:rPr>
              <w:t xml:space="preserve"> of geographical concepts and processes</w:t>
            </w:r>
            <w:r w:rsidR="00916988" w:rsidRPr="001064FF">
              <w:rPr>
                <w:rFonts w:ascii="Century Gothic" w:eastAsia="Times New Roman" w:hAnsi="Century Gothic"/>
                <w:color w:val="1DA81B"/>
                <w:lang w:eastAsia="en-GB"/>
              </w:rPr>
              <w:t xml:space="preserve">.  We also use </w:t>
            </w:r>
            <w:r w:rsidR="00916988" w:rsidRPr="001064FF">
              <w:rPr>
                <w:rFonts w:ascii="Century Gothic" w:eastAsia="Times New Roman" w:hAnsi="Century Gothic"/>
                <w:b/>
                <w:bCs/>
                <w:color w:val="1DA81B"/>
                <w:lang w:eastAsia="en-GB"/>
              </w:rPr>
              <w:t xml:space="preserve">Show Call (live marking under the visualiser) </w:t>
            </w:r>
            <w:r w:rsidR="00916988" w:rsidRPr="001064FF">
              <w:rPr>
                <w:rFonts w:ascii="Century Gothic" w:eastAsia="Times New Roman" w:hAnsi="Century Gothic"/>
                <w:color w:val="1DA81B"/>
                <w:lang w:eastAsia="en-GB"/>
              </w:rPr>
              <w:t>regularly because</w:t>
            </w:r>
            <w:r w:rsidR="00A7463C" w:rsidRPr="001064FF">
              <w:rPr>
                <w:rFonts w:ascii="Century Gothic" w:eastAsia="Times New Roman" w:hAnsi="Century Gothic"/>
                <w:color w:val="1DA81B"/>
                <w:lang w:eastAsia="en-GB"/>
              </w:rPr>
              <w:t>:</w:t>
            </w:r>
          </w:p>
          <w:p w14:paraId="10C1E678" w14:textId="77777777" w:rsidR="00A7463C" w:rsidRPr="001064FF" w:rsidRDefault="00A7463C" w:rsidP="001064FF">
            <w:pPr>
              <w:numPr>
                <w:ilvl w:val="0"/>
                <w:numId w:val="12"/>
              </w:numPr>
              <w:shd w:val="clear" w:color="auto" w:fill="FFFFFF"/>
              <w:ind w:left="458"/>
              <w:textAlignment w:val="baseline"/>
              <w:rPr>
                <w:rFonts w:ascii="Century Gothic" w:eastAsia="Times New Roman" w:hAnsi="Century Gothic" w:cs="Calibri"/>
                <w:color w:val="1DA81B"/>
                <w:lang w:eastAsia="en-GB"/>
              </w:rPr>
            </w:pPr>
            <w:r w:rsidRPr="001064FF">
              <w:rPr>
                <w:rFonts w:ascii="Century Gothic" w:eastAsia="Times New Roman" w:hAnsi="Century Gothic" w:cs="Calibri"/>
                <w:color w:val="1DA81B"/>
                <w:lang w:eastAsia="en-GB"/>
              </w:rPr>
              <w:t>Promote high expectations for presentation and response quality.</w:t>
            </w:r>
          </w:p>
          <w:p w14:paraId="0ABF7139" w14:textId="77777777" w:rsidR="00916988" w:rsidRPr="001064FF" w:rsidRDefault="00A7463C" w:rsidP="001064FF">
            <w:pPr>
              <w:numPr>
                <w:ilvl w:val="0"/>
                <w:numId w:val="12"/>
              </w:numPr>
              <w:shd w:val="clear" w:color="auto" w:fill="FFFFFF"/>
              <w:ind w:left="458"/>
              <w:textAlignment w:val="baseline"/>
              <w:rPr>
                <w:rFonts w:ascii="Century Gothic" w:eastAsia="Times New Roman" w:hAnsi="Century Gothic" w:cs="Calibri"/>
                <w:color w:val="1DA81B"/>
                <w:lang w:eastAsia="en-GB"/>
              </w:rPr>
            </w:pPr>
            <w:r w:rsidRPr="001064FF">
              <w:rPr>
                <w:rFonts w:ascii="Century Gothic" w:eastAsia="Times New Roman" w:hAnsi="Century Gothic" w:cs="Calibri"/>
                <w:color w:val="1DA81B"/>
                <w:lang w:eastAsia="en-GB"/>
              </w:rPr>
              <w:t>Encourage metacognitive reflection by showing how to improve real student work.</w:t>
            </w:r>
          </w:p>
          <w:p w14:paraId="619FA08E" w14:textId="0943D7EE" w:rsidR="009423C3" w:rsidRPr="001064FF" w:rsidRDefault="00A7463C" w:rsidP="001064FF">
            <w:pPr>
              <w:numPr>
                <w:ilvl w:val="0"/>
                <w:numId w:val="12"/>
              </w:numPr>
              <w:shd w:val="clear" w:color="auto" w:fill="FFFFFF"/>
              <w:ind w:left="458"/>
              <w:textAlignment w:val="baseline"/>
              <w:rPr>
                <w:rFonts w:ascii="Century Gothic" w:eastAsia="Times New Roman" w:hAnsi="Century Gothic" w:cs="Calibri"/>
                <w:color w:val="1DA81B"/>
                <w:lang w:eastAsia="en-GB"/>
              </w:rPr>
            </w:pPr>
            <w:r w:rsidRPr="001064FF">
              <w:rPr>
                <w:rFonts w:ascii="Century Gothic" w:eastAsia="Times New Roman" w:hAnsi="Century Gothic" w:cs="Calibri"/>
                <w:color w:val="1DA81B"/>
                <w:lang w:eastAsia="en-GB"/>
              </w:rPr>
              <w:t>Drive a culture of continuous improvement and pride in work.</w:t>
            </w:r>
          </w:p>
        </w:tc>
      </w:tr>
      <w:tr w:rsidR="00FD2ED7" w:rsidRPr="001064FF" w14:paraId="21CCC241" w14:textId="77777777" w:rsidTr="34375E2A">
        <w:tc>
          <w:tcPr>
            <w:tcW w:w="9016" w:type="dxa"/>
          </w:tcPr>
          <w:p w14:paraId="4D0DB45A" w14:textId="2806F867" w:rsidR="00FD2ED7" w:rsidRPr="001064FF" w:rsidRDefault="002758C8" w:rsidP="001064FF">
            <w:pPr>
              <w:pStyle w:val="ListParagraph"/>
              <w:numPr>
                <w:ilvl w:val="0"/>
                <w:numId w:val="3"/>
              </w:numPr>
              <w:ind w:left="458"/>
              <w:rPr>
                <w:rFonts w:ascii="Century Gothic" w:eastAsia="Century Gothic" w:hAnsi="Century Gothic" w:cs="Century Gothic"/>
                <w:color w:val="262626" w:themeColor="text1" w:themeTint="D9"/>
                <w:lang w:eastAsia="en-GB"/>
              </w:rPr>
            </w:pPr>
            <w:r w:rsidRPr="001064FF">
              <w:rPr>
                <w:rFonts w:ascii="Century Gothic" w:eastAsia="Century Gothic" w:hAnsi="Century Gothic" w:cs="Century Gothic"/>
                <w:color w:val="262626" w:themeColor="text1" w:themeTint="D9"/>
                <w:lang w:eastAsia="en-GB"/>
              </w:rPr>
              <w:t>Provide opportunities for subject-specific enrichment both inside and outside of school, ensuring that opportunities are embedded across all Key</w:t>
            </w:r>
            <w:r w:rsidR="001064FF">
              <w:rPr>
                <w:rFonts w:ascii="Century Gothic" w:eastAsia="Century Gothic" w:hAnsi="Century Gothic" w:cs="Century Gothic"/>
                <w:color w:val="262626" w:themeColor="text1" w:themeTint="D9"/>
                <w:lang w:eastAsia="en-GB"/>
              </w:rPr>
              <w:t xml:space="preserve"> </w:t>
            </w:r>
            <w:r w:rsidRPr="001064FF">
              <w:rPr>
                <w:rFonts w:ascii="Century Gothic" w:eastAsia="Century Gothic" w:hAnsi="Century Gothic" w:cs="Century Gothic"/>
                <w:color w:val="262626" w:themeColor="text1" w:themeTint="D9"/>
                <w:lang w:eastAsia="en-GB"/>
              </w:rPr>
              <w:t>Stages for outdoor learning to support opportunities to put theory into practice and to foster a love of learning.</w:t>
            </w:r>
          </w:p>
        </w:tc>
      </w:tr>
      <w:tr w:rsidR="00F42D9C" w:rsidRPr="001064FF" w14:paraId="4363EAD3" w14:textId="77777777" w:rsidTr="51EB4C10">
        <w:trPr>
          <w:trHeight w:val="765"/>
        </w:trPr>
        <w:tc>
          <w:tcPr>
            <w:tcW w:w="9016" w:type="dxa"/>
          </w:tcPr>
          <w:p w14:paraId="198E61FC" w14:textId="77777777" w:rsidR="00657331" w:rsidRPr="001064FF" w:rsidRDefault="00F42D9C" w:rsidP="001064FF">
            <w:pPr>
              <w:pStyle w:val="ListParagraph"/>
              <w:numPr>
                <w:ilvl w:val="0"/>
                <w:numId w:val="3"/>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Phase 3 strategies are </w:t>
            </w:r>
            <w:r w:rsidRPr="001064FF">
              <w:rPr>
                <w:rFonts w:ascii="Century Gothic" w:eastAsia="Times New Roman" w:hAnsi="Century Gothic"/>
                <w:b/>
                <w:bCs/>
                <w:color w:val="1DA81B"/>
                <w:lang w:eastAsia="en-GB"/>
              </w:rPr>
              <w:t>visible in books and lesson routines</w:t>
            </w:r>
            <w:r w:rsidRPr="001064FF">
              <w:rPr>
                <w:rFonts w:ascii="Century Gothic" w:eastAsia="Times New Roman" w:hAnsi="Century Gothic"/>
                <w:color w:val="1DA81B"/>
                <w:lang w:eastAsia="en-GB"/>
              </w:rPr>
              <w:t>, such as:</w:t>
            </w:r>
          </w:p>
          <w:p w14:paraId="0F93FBB3" w14:textId="77777777" w:rsidR="00657331" w:rsidRPr="001064FF" w:rsidRDefault="00F42D9C" w:rsidP="001064FF">
            <w:pPr>
              <w:pStyle w:val="ListParagraph"/>
              <w:numPr>
                <w:ilvl w:val="0"/>
                <w:numId w:val="8"/>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Evidence of modelled examples and shared writing.</w:t>
            </w:r>
          </w:p>
          <w:p w14:paraId="2A3DC57B" w14:textId="77777777" w:rsidR="00657331" w:rsidRPr="001064FF" w:rsidRDefault="00F42D9C" w:rsidP="001064FF">
            <w:pPr>
              <w:pStyle w:val="ListParagraph"/>
              <w:numPr>
                <w:ilvl w:val="0"/>
                <w:numId w:val="8"/>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Student responses and corrections based on visualiser modelling.</w:t>
            </w:r>
          </w:p>
          <w:p w14:paraId="585EAEC7" w14:textId="17AEDC15" w:rsidR="00F42D9C" w:rsidRPr="001064FF" w:rsidRDefault="00F42D9C" w:rsidP="001064FF">
            <w:pPr>
              <w:pStyle w:val="ListParagraph"/>
              <w:numPr>
                <w:ilvl w:val="0"/>
                <w:numId w:val="8"/>
              </w:numPr>
              <w:shd w:val="clear" w:color="auto" w:fill="FFFFFF"/>
              <w:ind w:left="458"/>
              <w:textAlignment w:val="baseline"/>
              <w:rPr>
                <w:rFonts w:ascii="Century Gothic" w:eastAsia="Times New Roman" w:hAnsi="Century Gothic"/>
                <w:color w:val="1DA81B"/>
                <w:lang w:eastAsia="en-GB"/>
              </w:rPr>
            </w:pPr>
            <w:r w:rsidRPr="001064FF">
              <w:rPr>
                <w:rFonts w:ascii="Century Gothic" w:eastAsia="Times New Roman" w:hAnsi="Century Gothic"/>
                <w:color w:val="1DA81B"/>
                <w:lang w:eastAsia="en-GB"/>
              </w:rPr>
              <w:t>Clear feedback loops using green pen, guided by live feedback.</w:t>
            </w:r>
          </w:p>
        </w:tc>
      </w:tr>
    </w:tbl>
    <w:p w14:paraId="4AEEB568" w14:textId="77777777" w:rsidR="00467876" w:rsidRPr="001064FF" w:rsidRDefault="00467876" w:rsidP="00BB6A19">
      <w:pPr>
        <w:pStyle w:val="NormalWeb"/>
        <w:spacing w:before="0" w:beforeAutospacing="0" w:after="0" w:afterAutospacing="0"/>
        <w:rPr>
          <w:rFonts w:ascii="Century Gothic" w:hAnsi="Century Gothic" w:cstheme="minorHAnsi"/>
          <w:b/>
          <w:bCs/>
          <w:i/>
          <w:color w:val="201F1E"/>
          <w:sz w:val="22"/>
          <w:szCs w:val="22"/>
          <w:u w:val="single"/>
        </w:rPr>
      </w:pPr>
    </w:p>
    <w:p w14:paraId="0F125931" w14:textId="1B34F158" w:rsidR="001064FF" w:rsidRPr="001064FF" w:rsidRDefault="001064FF" w:rsidP="001064FF">
      <w:pPr>
        <w:shd w:val="clear" w:color="auto" w:fill="FFFFFF"/>
        <w:spacing w:after="0" w:line="240" w:lineRule="auto"/>
        <w:textAlignment w:val="baseline"/>
        <w:rPr>
          <w:rFonts w:ascii="Century Gothic" w:eastAsia="Times New Roman" w:hAnsi="Century Gothic" w:cs="Times New Roman"/>
          <w:color w:val="000000"/>
          <w:lang w:eastAsia="en-GB"/>
        </w:rPr>
      </w:pPr>
      <w:r w:rsidRPr="001064FF">
        <w:rPr>
          <w:rFonts w:ascii="Century Gothic" w:eastAsia="Times New Roman" w:hAnsi="Century Gothic" w:cs="Times New Roman"/>
          <w:b/>
          <w:bCs/>
          <w:color w:val="000000"/>
          <w:lang w:eastAsia="en-GB"/>
        </w:rPr>
        <w:t>Black</w:t>
      </w:r>
      <w:r w:rsidRPr="001064FF">
        <w:rPr>
          <w:rFonts w:ascii="Century Gothic" w:eastAsia="Times New Roman" w:hAnsi="Century Gothic" w:cs="Times New Roman"/>
          <w:color w:val="000000"/>
          <w:lang w:eastAsia="en-GB"/>
        </w:rPr>
        <w:t>- 2024-25</w:t>
      </w:r>
    </w:p>
    <w:p w14:paraId="058C179A" w14:textId="128E9A65" w:rsidR="001064FF" w:rsidRPr="001064FF" w:rsidRDefault="001064FF" w:rsidP="001064FF">
      <w:pPr>
        <w:shd w:val="clear" w:color="auto" w:fill="FFFFFF"/>
        <w:spacing w:after="0" w:line="240" w:lineRule="auto"/>
        <w:textAlignment w:val="baseline"/>
        <w:rPr>
          <w:rFonts w:ascii="Century Gothic" w:eastAsia="Times New Roman" w:hAnsi="Century Gothic" w:cs="Times New Roman"/>
          <w:color w:val="000000"/>
          <w:lang w:eastAsia="en-GB"/>
        </w:rPr>
      </w:pPr>
      <w:r w:rsidRPr="001064FF">
        <w:rPr>
          <w:rFonts w:ascii="Century Gothic" w:eastAsia="Times New Roman" w:hAnsi="Century Gothic" w:cs="Times New Roman"/>
          <w:b/>
          <w:bCs/>
          <w:color w:val="00B050"/>
          <w:lang w:eastAsia="en-GB"/>
        </w:rPr>
        <w:t>Green</w:t>
      </w:r>
      <w:r w:rsidRPr="001064FF">
        <w:rPr>
          <w:rFonts w:ascii="Century Gothic" w:eastAsia="Times New Roman" w:hAnsi="Century Gothic" w:cs="Times New Roman"/>
          <w:color w:val="000000"/>
          <w:lang w:eastAsia="en-GB"/>
        </w:rPr>
        <w:t>- 2025-26</w:t>
      </w:r>
    </w:p>
    <w:p w14:paraId="4E26B64A" w14:textId="15B67CFD" w:rsidR="001064FF" w:rsidRPr="001064FF" w:rsidRDefault="001064FF" w:rsidP="001064FF">
      <w:pPr>
        <w:shd w:val="clear" w:color="auto" w:fill="FFFFFF"/>
        <w:spacing w:after="0" w:line="240" w:lineRule="auto"/>
        <w:textAlignment w:val="baseline"/>
        <w:rPr>
          <w:rFonts w:ascii="Century Gothic" w:eastAsia="Times New Roman" w:hAnsi="Century Gothic" w:cs="Times New Roman"/>
          <w:color w:val="000000"/>
          <w:lang w:eastAsia="en-GB"/>
        </w:rPr>
      </w:pPr>
      <w:r w:rsidRPr="001064FF">
        <w:rPr>
          <w:rFonts w:ascii="Century Gothic" w:eastAsia="Times New Roman" w:hAnsi="Century Gothic" w:cs="Times New Roman"/>
          <w:b/>
          <w:bCs/>
          <w:color w:val="7030A0"/>
          <w:lang w:eastAsia="en-GB"/>
        </w:rPr>
        <w:t>Purple</w:t>
      </w:r>
      <w:r w:rsidRPr="001064FF">
        <w:rPr>
          <w:rFonts w:ascii="Century Gothic" w:eastAsia="Times New Roman" w:hAnsi="Century Gothic" w:cs="Times New Roman"/>
          <w:color w:val="000000"/>
          <w:lang w:eastAsia="en-GB"/>
        </w:rPr>
        <w:t>- 2026-27</w:t>
      </w:r>
    </w:p>
    <w:p w14:paraId="440FE42A" w14:textId="77777777" w:rsidR="00D06069" w:rsidRPr="00BB6A19" w:rsidRDefault="00D06069" w:rsidP="00BB6A19">
      <w:pPr>
        <w:pStyle w:val="NormalWeb"/>
        <w:spacing w:before="0" w:beforeAutospacing="0" w:after="0" w:afterAutospacing="0"/>
        <w:rPr>
          <w:rFonts w:asciiTheme="minorHAnsi" w:hAnsiTheme="minorHAnsi" w:cstheme="minorHAnsi"/>
          <w:b/>
          <w:bCs/>
          <w:i/>
          <w:color w:val="201F1E"/>
          <w:sz w:val="22"/>
          <w:szCs w:val="22"/>
          <w:u w:val="single"/>
        </w:rPr>
      </w:pPr>
    </w:p>
    <w:p w14:paraId="5F78FA3F" w14:textId="25AFED54" w:rsidR="1EAF583D" w:rsidRDefault="1EAF583D" w:rsidP="51EB4C10">
      <w:pPr>
        <w:shd w:val="clear" w:color="auto" w:fill="FFFFFF" w:themeFill="background1"/>
        <w:spacing w:after="0"/>
      </w:pPr>
      <w:r>
        <w:rPr>
          <w:noProof/>
        </w:rPr>
        <w:drawing>
          <wp:inline distT="0" distB="0" distL="0" distR="0" wp14:anchorId="626A3027" wp14:editId="2478F990">
            <wp:extent cx="3467100" cy="314325"/>
            <wp:effectExtent l="0" t="0" r="0" b="0"/>
            <wp:docPr id="705022204" name="Picture 70502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22204"/>
                    <pic:cNvPicPr/>
                  </pic:nvPicPr>
                  <pic:blipFill>
                    <a:blip r:embed="rId11">
                      <a:extLst>
                        <a:ext uri="{28A0092B-C50C-407E-A947-70E740481C1C}">
                          <a14:useLocalDpi xmlns:a14="http://schemas.microsoft.com/office/drawing/2010/main" val="0"/>
                        </a:ext>
                      </a:extLst>
                    </a:blip>
                    <a:stretch>
                      <a:fillRect/>
                    </a:stretch>
                  </pic:blipFill>
                  <pic:spPr>
                    <a:xfrm>
                      <a:off x="0" y="0"/>
                      <a:ext cx="3467100" cy="314325"/>
                    </a:xfrm>
                    <a:prstGeom prst="rect">
                      <a:avLst/>
                    </a:prstGeom>
                  </pic:spPr>
                </pic:pic>
              </a:graphicData>
            </a:graphic>
          </wp:inline>
        </w:drawing>
      </w:r>
    </w:p>
    <w:sectPr w:rsidR="1EAF583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0B5F8" w14:textId="77777777" w:rsidR="005062F8" w:rsidRDefault="005062F8" w:rsidP="00F14DAF">
      <w:pPr>
        <w:spacing w:after="0" w:line="240" w:lineRule="auto"/>
      </w:pPr>
      <w:r>
        <w:separator/>
      </w:r>
    </w:p>
  </w:endnote>
  <w:endnote w:type="continuationSeparator" w:id="0">
    <w:p w14:paraId="5DE7BF98" w14:textId="77777777" w:rsidR="005062F8" w:rsidRDefault="005062F8" w:rsidP="00F14DAF">
      <w:pPr>
        <w:spacing w:after="0" w:line="240" w:lineRule="auto"/>
      </w:pPr>
      <w:r>
        <w:continuationSeparator/>
      </w:r>
    </w:p>
  </w:endnote>
  <w:endnote w:type="continuationNotice" w:id="1">
    <w:p w14:paraId="6F954DB2" w14:textId="77777777" w:rsidR="001064FF" w:rsidRDefault="001064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16345" w14:textId="77777777" w:rsidR="001064FF" w:rsidRDefault="001064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F65C934" w14:paraId="14AD4DCE" w14:textId="77777777" w:rsidTr="4F65C934">
      <w:tc>
        <w:tcPr>
          <w:tcW w:w="3005" w:type="dxa"/>
        </w:tcPr>
        <w:p w14:paraId="340F1E9C" w14:textId="07ED064F" w:rsidR="4F65C934" w:rsidRDefault="4F65C934" w:rsidP="4F65C934">
          <w:pPr>
            <w:pStyle w:val="Header"/>
            <w:ind w:left="-115"/>
          </w:pPr>
        </w:p>
      </w:tc>
      <w:tc>
        <w:tcPr>
          <w:tcW w:w="3005" w:type="dxa"/>
        </w:tcPr>
        <w:p w14:paraId="6F87F360" w14:textId="63F402A8" w:rsidR="4F65C934" w:rsidRDefault="4F65C934" w:rsidP="4F65C934">
          <w:pPr>
            <w:pStyle w:val="Header"/>
            <w:jc w:val="center"/>
          </w:pPr>
        </w:p>
      </w:tc>
      <w:tc>
        <w:tcPr>
          <w:tcW w:w="3005" w:type="dxa"/>
        </w:tcPr>
        <w:p w14:paraId="5C073348" w14:textId="14C1BAA7" w:rsidR="4F65C934" w:rsidRDefault="4F65C934" w:rsidP="4F65C934">
          <w:pPr>
            <w:pStyle w:val="Header"/>
            <w:ind w:right="-115"/>
            <w:jc w:val="right"/>
          </w:pPr>
        </w:p>
      </w:tc>
    </w:tr>
  </w:tbl>
  <w:p w14:paraId="7AAA7774" w14:textId="22841219" w:rsidR="4F65C934" w:rsidRDefault="4F65C934" w:rsidP="4F65C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6662" w14:textId="77777777" w:rsidR="001064FF" w:rsidRDefault="00106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BF130" w14:textId="77777777" w:rsidR="005062F8" w:rsidRDefault="005062F8" w:rsidP="00F14DAF">
      <w:pPr>
        <w:spacing w:after="0" w:line="240" w:lineRule="auto"/>
      </w:pPr>
      <w:r>
        <w:separator/>
      </w:r>
    </w:p>
  </w:footnote>
  <w:footnote w:type="continuationSeparator" w:id="0">
    <w:p w14:paraId="00F66921" w14:textId="77777777" w:rsidR="005062F8" w:rsidRDefault="005062F8" w:rsidP="00F14DAF">
      <w:pPr>
        <w:spacing w:after="0" w:line="240" w:lineRule="auto"/>
      </w:pPr>
      <w:r>
        <w:continuationSeparator/>
      </w:r>
    </w:p>
  </w:footnote>
  <w:footnote w:type="continuationNotice" w:id="1">
    <w:p w14:paraId="0F5A5F9A" w14:textId="77777777" w:rsidR="001064FF" w:rsidRDefault="001064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1E62D" w14:textId="77777777" w:rsidR="001064FF" w:rsidRDefault="001064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F531" w14:textId="5DA40E30" w:rsidR="00F14DAF" w:rsidRPr="001064FF" w:rsidRDefault="00B57EF7" w:rsidP="4F65C934">
    <w:pPr>
      <w:pStyle w:val="NormalWeb"/>
      <w:spacing w:before="0" w:beforeAutospacing="0" w:after="0" w:afterAutospacing="0"/>
      <w:jc w:val="center"/>
      <w:rPr>
        <w:rFonts w:ascii="Century Gothic" w:hAnsi="Century Gothic" w:cs="Calibri"/>
        <w:b/>
        <w:bCs/>
        <w:color w:val="201F1E"/>
        <w:sz w:val="28"/>
        <w:szCs w:val="28"/>
      </w:rPr>
    </w:pPr>
    <w:r w:rsidRPr="001064FF">
      <w:rPr>
        <w:rFonts w:ascii="Century Gothic" w:hAnsi="Century Gothic" w:cs="Calibri"/>
        <w:b/>
        <w:bCs/>
        <w:color w:val="201F1E"/>
        <w:sz w:val="28"/>
        <w:szCs w:val="28"/>
      </w:rPr>
      <w:t>Geography</w:t>
    </w:r>
    <w:r w:rsidR="4F65C934" w:rsidRPr="001064FF">
      <w:rPr>
        <w:rFonts w:ascii="Century Gothic" w:hAnsi="Century Gothic" w:cs="Calibri"/>
        <w:b/>
        <w:bCs/>
        <w:color w:val="201F1E"/>
        <w:sz w:val="28"/>
        <w:szCs w:val="28"/>
      </w:rPr>
      <w:t xml:space="preserve"> Charter</w:t>
    </w:r>
  </w:p>
  <w:p w14:paraId="3D556C6F" w14:textId="77777777" w:rsidR="00F14DAF" w:rsidRDefault="00F14D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1003B" w14:textId="77777777" w:rsidR="001064FF" w:rsidRDefault="001064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3CFB"/>
    <w:multiLevelType w:val="multilevel"/>
    <w:tmpl w:val="7854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06729E"/>
    <w:multiLevelType w:val="multilevel"/>
    <w:tmpl w:val="B7F278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CD585D"/>
    <w:multiLevelType w:val="hybridMultilevel"/>
    <w:tmpl w:val="6A3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961B3"/>
    <w:multiLevelType w:val="hybridMultilevel"/>
    <w:tmpl w:val="BA20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E3CD1"/>
    <w:multiLevelType w:val="hybridMultilevel"/>
    <w:tmpl w:val="D8C211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DF671A"/>
    <w:multiLevelType w:val="multilevel"/>
    <w:tmpl w:val="41CCC3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2E15A4"/>
    <w:multiLevelType w:val="hybridMultilevel"/>
    <w:tmpl w:val="D26C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880BD3"/>
    <w:multiLevelType w:val="multilevel"/>
    <w:tmpl w:val="9ADEB9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DE6307"/>
    <w:multiLevelType w:val="hybridMultilevel"/>
    <w:tmpl w:val="87C05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5378ED"/>
    <w:multiLevelType w:val="hybridMultilevel"/>
    <w:tmpl w:val="E0EA23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8168B9"/>
    <w:multiLevelType w:val="hybridMultilevel"/>
    <w:tmpl w:val="9082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EE36EF"/>
    <w:multiLevelType w:val="multilevel"/>
    <w:tmpl w:val="67848A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8"/>
  </w:num>
  <w:num w:numId="4">
    <w:abstractNumId w:val="1"/>
  </w:num>
  <w:num w:numId="5">
    <w:abstractNumId w:val="6"/>
  </w:num>
  <w:num w:numId="6">
    <w:abstractNumId w:val="7"/>
  </w:num>
  <w:num w:numId="7">
    <w:abstractNumId w:val="9"/>
  </w:num>
  <w:num w:numId="8">
    <w:abstractNumId w:val="2"/>
  </w:num>
  <w:num w:numId="9">
    <w:abstractNumId w:val="11"/>
  </w:num>
  <w:num w:numId="10">
    <w:abstractNumId w:val="4"/>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602"/>
    <w:rsid w:val="00004EBF"/>
    <w:rsid w:val="00034E87"/>
    <w:rsid w:val="000574BA"/>
    <w:rsid w:val="00075002"/>
    <w:rsid w:val="000818A1"/>
    <w:rsid w:val="001064FF"/>
    <w:rsid w:val="001548E1"/>
    <w:rsid w:val="0015639B"/>
    <w:rsid w:val="00157CCB"/>
    <w:rsid w:val="001B39C3"/>
    <w:rsid w:val="002165BF"/>
    <w:rsid w:val="0023415B"/>
    <w:rsid w:val="002445DF"/>
    <w:rsid w:val="002758C8"/>
    <w:rsid w:val="00276198"/>
    <w:rsid w:val="00293B53"/>
    <w:rsid w:val="002A6EA8"/>
    <w:rsid w:val="002C581B"/>
    <w:rsid w:val="002D5AA8"/>
    <w:rsid w:val="002F107A"/>
    <w:rsid w:val="003010C6"/>
    <w:rsid w:val="00320ACA"/>
    <w:rsid w:val="00336355"/>
    <w:rsid w:val="00347DEF"/>
    <w:rsid w:val="00367B99"/>
    <w:rsid w:val="003914FC"/>
    <w:rsid w:val="00393671"/>
    <w:rsid w:val="003B1002"/>
    <w:rsid w:val="003B2835"/>
    <w:rsid w:val="003C1377"/>
    <w:rsid w:val="003F13BC"/>
    <w:rsid w:val="00400200"/>
    <w:rsid w:val="004415F9"/>
    <w:rsid w:val="00451AE6"/>
    <w:rsid w:val="004607EE"/>
    <w:rsid w:val="00467876"/>
    <w:rsid w:val="004D6931"/>
    <w:rsid w:val="004E3CCB"/>
    <w:rsid w:val="0050312B"/>
    <w:rsid w:val="005062F8"/>
    <w:rsid w:val="00512E85"/>
    <w:rsid w:val="0054650F"/>
    <w:rsid w:val="00547840"/>
    <w:rsid w:val="00550391"/>
    <w:rsid w:val="0056448B"/>
    <w:rsid w:val="0057006D"/>
    <w:rsid w:val="005744EE"/>
    <w:rsid w:val="005818CC"/>
    <w:rsid w:val="005C27C7"/>
    <w:rsid w:val="005C329E"/>
    <w:rsid w:val="005E54E7"/>
    <w:rsid w:val="005E7DCB"/>
    <w:rsid w:val="00623C21"/>
    <w:rsid w:val="00636936"/>
    <w:rsid w:val="00657331"/>
    <w:rsid w:val="006C488F"/>
    <w:rsid w:val="006D7DB1"/>
    <w:rsid w:val="007D1F47"/>
    <w:rsid w:val="008E3B0F"/>
    <w:rsid w:val="008F168D"/>
    <w:rsid w:val="00916988"/>
    <w:rsid w:val="009423C3"/>
    <w:rsid w:val="009A0DB9"/>
    <w:rsid w:val="009A2151"/>
    <w:rsid w:val="009D1EF7"/>
    <w:rsid w:val="009D6A53"/>
    <w:rsid w:val="00A71855"/>
    <w:rsid w:val="00A73675"/>
    <w:rsid w:val="00A7463C"/>
    <w:rsid w:val="00A771C7"/>
    <w:rsid w:val="00A811DD"/>
    <w:rsid w:val="00AA1CF4"/>
    <w:rsid w:val="00AA2EE3"/>
    <w:rsid w:val="00AA4CE6"/>
    <w:rsid w:val="00AB1BB2"/>
    <w:rsid w:val="00AD388C"/>
    <w:rsid w:val="00B116D9"/>
    <w:rsid w:val="00B3507C"/>
    <w:rsid w:val="00B532DC"/>
    <w:rsid w:val="00B57EF7"/>
    <w:rsid w:val="00BB50FB"/>
    <w:rsid w:val="00BB6A19"/>
    <w:rsid w:val="00BC3A14"/>
    <w:rsid w:val="00C01ACC"/>
    <w:rsid w:val="00C05A1C"/>
    <w:rsid w:val="00C61918"/>
    <w:rsid w:val="00CA04C0"/>
    <w:rsid w:val="00CD2E0F"/>
    <w:rsid w:val="00D06069"/>
    <w:rsid w:val="00D33ED8"/>
    <w:rsid w:val="00D4406D"/>
    <w:rsid w:val="00D5710B"/>
    <w:rsid w:val="00D57697"/>
    <w:rsid w:val="00D728F0"/>
    <w:rsid w:val="00DA0602"/>
    <w:rsid w:val="00DB10EB"/>
    <w:rsid w:val="00DF4D15"/>
    <w:rsid w:val="00EA0BD1"/>
    <w:rsid w:val="00ED539A"/>
    <w:rsid w:val="00EF0606"/>
    <w:rsid w:val="00EF076F"/>
    <w:rsid w:val="00F14DAF"/>
    <w:rsid w:val="00F42D9C"/>
    <w:rsid w:val="00F83C5F"/>
    <w:rsid w:val="00FA0186"/>
    <w:rsid w:val="00FA4619"/>
    <w:rsid w:val="00FA4AA9"/>
    <w:rsid w:val="00FA4ACC"/>
    <w:rsid w:val="00FA6BAD"/>
    <w:rsid w:val="00FD2ED7"/>
    <w:rsid w:val="1C4B234E"/>
    <w:rsid w:val="1EAF583D"/>
    <w:rsid w:val="20101EE3"/>
    <w:rsid w:val="2EE1332C"/>
    <w:rsid w:val="34375E2A"/>
    <w:rsid w:val="4366E8AC"/>
    <w:rsid w:val="4F65C934"/>
    <w:rsid w:val="51EB4C10"/>
    <w:rsid w:val="5A79E786"/>
    <w:rsid w:val="7901F6EB"/>
    <w:rsid w:val="7A9DC74C"/>
    <w:rsid w:val="7B2774ED"/>
    <w:rsid w:val="7B9AF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8471"/>
  <w15:chartTrackingRefBased/>
  <w15:docId w15:val="{D87B9C3A-39AD-46FC-B78A-BA3FE06A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060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A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DAF"/>
  </w:style>
  <w:style w:type="paragraph" w:styleId="Footer">
    <w:name w:val="footer"/>
    <w:basedOn w:val="Normal"/>
    <w:link w:val="FooterChar"/>
    <w:uiPriority w:val="99"/>
    <w:unhideWhenUsed/>
    <w:rsid w:val="00F14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DAF"/>
  </w:style>
  <w:style w:type="paragraph" w:styleId="ListParagraph">
    <w:name w:val="List Paragraph"/>
    <w:basedOn w:val="Normal"/>
    <w:uiPriority w:val="34"/>
    <w:qFormat/>
    <w:rsid w:val="0054650F"/>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9893">
      <w:bodyDiv w:val="1"/>
      <w:marLeft w:val="0"/>
      <w:marRight w:val="0"/>
      <w:marTop w:val="0"/>
      <w:marBottom w:val="0"/>
      <w:divBdr>
        <w:top w:val="none" w:sz="0" w:space="0" w:color="auto"/>
        <w:left w:val="none" w:sz="0" w:space="0" w:color="auto"/>
        <w:bottom w:val="none" w:sz="0" w:space="0" w:color="auto"/>
        <w:right w:val="none" w:sz="0" w:space="0" w:color="auto"/>
      </w:divBdr>
    </w:div>
    <w:div w:id="559095352">
      <w:bodyDiv w:val="1"/>
      <w:marLeft w:val="0"/>
      <w:marRight w:val="0"/>
      <w:marTop w:val="0"/>
      <w:marBottom w:val="0"/>
      <w:divBdr>
        <w:top w:val="none" w:sz="0" w:space="0" w:color="auto"/>
        <w:left w:val="none" w:sz="0" w:space="0" w:color="auto"/>
        <w:bottom w:val="none" w:sz="0" w:space="0" w:color="auto"/>
        <w:right w:val="none" w:sz="0" w:space="0" w:color="auto"/>
      </w:divBdr>
    </w:div>
    <w:div w:id="639264328">
      <w:bodyDiv w:val="1"/>
      <w:marLeft w:val="0"/>
      <w:marRight w:val="0"/>
      <w:marTop w:val="0"/>
      <w:marBottom w:val="0"/>
      <w:divBdr>
        <w:top w:val="none" w:sz="0" w:space="0" w:color="auto"/>
        <w:left w:val="none" w:sz="0" w:space="0" w:color="auto"/>
        <w:bottom w:val="none" w:sz="0" w:space="0" w:color="auto"/>
        <w:right w:val="none" w:sz="0" w:space="0" w:color="auto"/>
      </w:divBdr>
    </w:div>
    <w:div w:id="796337233">
      <w:bodyDiv w:val="1"/>
      <w:marLeft w:val="0"/>
      <w:marRight w:val="0"/>
      <w:marTop w:val="0"/>
      <w:marBottom w:val="0"/>
      <w:divBdr>
        <w:top w:val="none" w:sz="0" w:space="0" w:color="auto"/>
        <w:left w:val="none" w:sz="0" w:space="0" w:color="auto"/>
        <w:bottom w:val="none" w:sz="0" w:space="0" w:color="auto"/>
        <w:right w:val="none" w:sz="0" w:space="0" w:color="auto"/>
      </w:divBdr>
    </w:div>
    <w:div w:id="1025133203">
      <w:bodyDiv w:val="1"/>
      <w:marLeft w:val="0"/>
      <w:marRight w:val="0"/>
      <w:marTop w:val="0"/>
      <w:marBottom w:val="0"/>
      <w:divBdr>
        <w:top w:val="none" w:sz="0" w:space="0" w:color="auto"/>
        <w:left w:val="none" w:sz="0" w:space="0" w:color="auto"/>
        <w:bottom w:val="none" w:sz="0" w:space="0" w:color="auto"/>
        <w:right w:val="none" w:sz="0" w:space="0" w:color="auto"/>
      </w:divBdr>
    </w:div>
    <w:div w:id="1158230278">
      <w:bodyDiv w:val="1"/>
      <w:marLeft w:val="0"/>
      <w:marRight w:val="0"/>
      <w:marTop w:val="0"/>
      <w:marBottom w:val="0"/>
      <w:divBdr>
        <w:top w:val="none" w:sz="0" w:space="0" w:color="auto"/>
        <w:left w:val="none" w:sz="0" w:space="0" w:color="auto"/>
        <w:bottom w:val="none" w:sz="0" w:space="0" w:color="auto"/>
        <w:right w:val="none" w:sz="0" w:space="0" w:color="auto"/>
      </w:divBdr>
    </w:div>
    <w:div w:id="1226642385">
      <w:bodyDiv w:val="1"/>
      <w:marLeft w:val="0"/>
      <w:marRight w:val="0"/>
      <w:marTop w:val="0"/>
      <w:marBottom w:val="0"/>
      <w:divBdr>
        <w:top w:val="none" w:sz="0" w:space="0" w:color="auto"/>
        <w:left w:val="none" w:sz="0" w:space="0" w:color="auto"/>
        <w:bottom w:val="none" w:sz="0" w:space="0" w:color="auto"/>
        <w:right w:val="none" w:sz="0" w:space="0" w:color="auto"/>
      </w:divBdr>
    </w:div>
    <w:div w:id="1547064172">
      <w:bodyDiv w:val="1"/>
      <w:marLeft w:val="0"/>
      <w:marRight w:val="0"/>
      <w:marTop w:val="0"/>
      <w:marBottom w:val="0"/>
      <w:divBdr>
        <w:top w:val="none" w:sz="0" w:space="0" w:color="auto"/>
        <w:left w:val="none" w:sz="0" w:space="0" w:color="auto"/>
        <w:bottom w:val="none" w:sz="0" w:space="0" w:color="auto"/>
        <w:right w:val="none" w:sz="0" w:space="0" w:color="auto"/>
      </w:divBdr>
    </w:div>
    <w:div w:id="1696925514">
      <w:bodyDiv w:val="1"/>
      <w:marLeft w:val="0"/>
      <w:marRight w:val="0"/>
      <w:marTop w:val="0"/>
      <w:marBottom w:val="0"/>
      <w:divBdr>
        <w:top w:val="none" w:sz="0" w:space="0" w:color="auto"/>
        <w:left w:val="none" w:sz="0" w:space="0" w:color="auto"/>
        <w:bottom w:val="none" w:sz="0" w:space="0" w:color="auto"/>
        <w:right w:val="none" w:sz="0" w:space="0" w:color="auto"/>
      </w:divBdr>
    </w:div>
    <w:div w:id="186976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9581ED-3DC1-4958-92AB-1FFAAA0357FF}">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468563ec-6dad-4122-99da-cbcc8e97b388"/>
    <ds:schemaRef ds:uri="c7ce8c7f-ab20-4acd-bf2c-171fdb9be707"/>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EAC75DD-BDEF-4013-BDA7-1CDD43017961}">
  <ds:schemaRefs>
    <ds:schemaRef ds:uri="http://schemas.microsoft.com/sharepoint/v3/contenttype/forms"/>
  </ds:schemaRefs>
</ds:datastoreItem>
</file>

<file path=customXml/itemProps3.xml><?xml version="1.0" encoding="utf-8"?>
<ds:datastoreItem xmlns:ds="http://schemas.openxmlformats.org/officeDocument/2006/customXml" ds:itemID="{503A1E94-9BA9-4282-BA9E-ADB7A062A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738</Words>
  <Characters>4207</Characters>
  <Application>Microsoft Office Word</Application>
  <DocSecurity>0</DocSecurity>
  <Lines>35</Lines>
  <Paragraphs>9</Paragraphs>
  <ScaleCrop>false</ScaleCrop>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Johnson</dc:creator>
  <cp:keywords/>
  <dc:description/>
  <cp:lastModifiedBy>Mrs C Morrison</cp:lastModifiedBy>
  <cp:revision>19</cp:revision>
  <dcterms:created xsi:type="dcterms:W3CDTF">2024-06-27T15:35:00Z</dcterms:created>
  <dcterms:modified xsi:type="dcterms:W3CDTF">2025-04-18T11:29:00Z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